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1" w:rsidRP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Burwell Village College Primary School's</w:t>
      </w:r>
    </w:p>
    <w:p w:rsidR="007717B1" w:rsidRPr="007717B1" w:rsidRDefault="00E64CB5" w:rsidP="007717B1">
      <w:pPr>
        <w:spacing w:after="0" w:line="240" w:lineRule="auto"/>
        <w:jc w:val="center"/>
        <w:outlineLvl w:val="1"/>
        <w:rPr>
          <w:rFonts w:eastAsia="Times New Roman" w:cs="Tahoma"/>
          <w:b/>
          <w:bCs/>
          <w:kern w:val="36"/>
          <w:sz w:val="24"/>
          <w:szCs w:val="24"/>
          <w:lang w:val="en-US"/>
        </w:rPr>
      </w:pPr>
      <w:r>
        <w:rPr>
          <w:rFonts w:eastAsia="Times New Roman" w:cs="Tahoma"/>
          <w:b/>
          <w:bCs/>
          <w:kern w:val="36"/>
          <w:sz w:val="24"/>
          <w:szCs w:val="24"/>
          <w:lang w:val="en-US"/>
        </w:rPr>
        <w:t xml:space="preserve">Sports Funding </w:t>
      </w:r>
      <w:r w:rsidR="00B125C3">
        <w:rPr>
          <w:rFonts w:eastAsia="Times New Roman" w:cs="Tahoma"/>
          <w:b/>
          <w:bCs/>
          <w:kern w:val="36"/>
          <w:sz w:val="24"/>
          <w:szCs w:val="24"/>
          <w:lang w:val="en-US"/>
        </w:rPr>
        <w:t>2025/2026</w:t>
      </w:r>
    </w:p>
    <w:p w:rsid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PE Curriculum</w:t>
      </w:r>
    </w:p>
    <w:p w:rsidR="007717B1" w:rsidRPr="007717B1" w:rsidRDefault="007717B1" w:rsidP="007717B1">
      <w:pPr>
        <w:spacing w:after="0" w:line="240" w:lineRule="auto"/>
        <w:jc w:val="center"/>
        <w:outlineLvl w:val="1"/>
        <w:rPr>
          <w:rFonts w:eastAsia="Times New Roman" w:cs="Tahoma"/>
          <w:b/>
          <w:bCs/>
          <w:kern w:val="36"/>
          <w:sz w:val="24"/>
          <w:szCs w:val="24"/>
          <w:lang w:val="en-US"/>
        </w:rPr>
      </w:pPr>
      <w:r w:rsidRPr="007717B1">
        <w:rPr>
          <w:rFonts w:eastAsia="Times New Roman" w:cs="Tahoma"/>
          <w:b/>
          <w:bCs/>
          <w:kern w:val="36"/>
          <w:sz w:val="24"/>
          <w:szCs w:val="24"/>
          <w:lang w:val="en-US"/>
        </w:rPr>
        <w:t>PE Level 1 &amp; Level 2 Competitions</w:t>
      </w:r>
      <w:r>
        <w:rPr>
          <w:rFonts w:eastAsia="Times New Roman" w:cs="Tahoma"/>
          <w:b/>
          <w:bCs/>
          <w:kern w:val="36"/>
          <w:sz w:val="24"/>
          <w:szCs w:val="24"/>
          <w:lang w:val="en-US"/>
        </w:rPr>
        <w:t xml:space="preserve"> </w:t>
      </w:r>
      <w:r w:rsidRPr="007717B1">
        <w:rPr>
          <w:rFonts w:eastAsia="Times New Roman" w:cs="Tahoma"/>
          <w:b/>
          <w:bCs/>
          <w:kern w:val="36"/>
          <w:sz w:val="24"/>
          <w:szCs w:val="24"/>
          <w:lang w:val="en-US"/>
        </w:rPr>
        <w:t>&amp; PE Action Plan</w:t>
      </w: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 xml:space="preserve">Click </w:t>
      </w:r>
      <w:hyperlink r:id="rId5" w:tgtFrame="_blank" w:history="1">
        <w:r w:rsidRPr="007717B1">
          <w:rPr>
            <w:rFonts w:ascii="Arial" w:eastAsia="Times New Roman" w:hAnsi="Arial" w:cs="Arial"/>
            <w:b/>
            <w:sz w:val="20"/>
            <w:szCs w:val="20"/>
            <w:u w:val="single"/>
            <w:lang w:val="en-US"/>
          </w:rPr>
          <w:t>here</w:t>
        </w:r>
        <w:r w:rsidRPr="007717B1">
          <w:rPr>
            <w:rFonts w:ascii="Arial" w:eastAsia="Times New Roman" w:hAnsi="Arial" w:cs="Arial"/>
            <w:sz w:val="20"/>
            <w:szCs w:val="20"/>
            <w:u w:val="single"/>
            <w:lang w:val="en-US"/>
          </w:rPr>
          <w:t xml:space="preserve"> </w:t>
        </w:r>
      </w:hyperlink>
      <w:r w:rsidRPr="007717B1">
        <w:rPr>
          <w:rFonts w:ascii="Arial" w:eastAsia="Times New Roman" w:hAnsi="Arial" w:cs="Arial"/>
          <w:sz w:val="20"/>
          <w:szCs w:val="20"/>
          <w:lang w:val="en-US"/>
        </w:rPr>
        <w:t xml:space="preserve">for the </w:t>
      </w:r>
      <w:r w:rsidRPr="007717B1">
        <w:rPr>
          <w:rFonts w:ascii="Arial" w:eastAsia="Times New Roman" w:hAnsi="Arial" w:cs="Arial"/>
          <w:b/>
          <w:sz w:val="20"/>
          <w:szCs w:val="20"/>
          <w:lang w:val="en-US"/>
        </w:rPr>
        <w:t>Department of Education</w:t>
      </w:r>
      <w:r w:rsidRPr="007717B1">
        <w:rPr>
          <w:rFonts w:ascii="Arial" w:eastAsia="Times New Roman" w:hAnsi="Arial" w:cs="Arial"/>
          <w:sz w:val="20"/>
          <w:szCs w:val="20"/>
          <w:lang w:val="en-US"/>
        </w:rPr>
        <w:t xml:space="preserve"> link to the </w:t>
      </w:r>
      <w:r w:rsidRPr="007717B1">
        <w:rPr>
          <w:rFonts w:ascii="Arial" w:eastAsia="Times New Roman" w:hAnsi="Arial" w:cs="Arial"/>
          <w:b/>
          <w:sz w:val="20"/>
          <w:szCs w:val="20"/>
          <w:lang w:val="en-US"/>
        </w:rPr>
        <w:t>Primary School's Sports Funding</w:t>
      </w:r>
      <w:r w:rsidRPr="007717B1">
        <w:rPr>
          <w:rFonts w:ascii="Arial" w:eastAsia="Times New Roman" w:hAnsi="Arial" w:cs="Arial"/>
          <w:sz w:val="20"/>
          <w:szCs w:val="20"/>
          <w:lang w:val="en-US"/>
        </w:rPr>
        <w:t xml:space="preserve"> page.</w:t>
      </w:r>
    </w:p>
    <w:p w:rsidR="005B2D7A" w:rsidRDefault="005B2D7A" w:rsidP="007717B1">
      <w:pPr>
        <w:spacing w:before="90" w:after="90" w:line="240" w:lineRule="auto"/>
        <w:jc w:val="both"/>
        <w:outlineLvl w:val="2"/>
      </w:pPr>
      <w:r>
        <w:t>Vision for the Primary PE and Sport Premium ALL pupils leaving primary school physically literate and with the knowledge, skills and motivation necessary to equip them for a healthy, active lifestyle and lifelong participation in physical activity and sport</w:t>
      </w:r>
    </w:p>
    <w:p w:rsidR="005B2D7A" w:rsidRDefault="005B2D7A" w:rsidP="007717B1">
      <w:pPr>
        <w:spacing w:before="90" w:after="90" w:line="240" w:lineRule="auto"/>
        <w:jc w:val="both"/>
        <w:outlineLvl w:val="2"/>
      </w:pPr>
    </w:p>
    <w:p w:rsidR="007717B1" w:rsidRPr="007717B1" w:rsidRDefault="007717B1" w:rsidP="007717B1">
      <w:pPr>
        <w:spacing w:before="90" w:after="90" w:line="240" w:lineRule="auto"/>
        <w:jc w:val="both"/>
        <w:outlineLvl w:val="2"/>
        <w:rPr>
          <w:rFonts w:ascii="Arial" w:eastAsia="Times New Roman" w:hAnsi="Arial" w:cs="Arial"/>
          <w:b/>
          <w:bCs/>
          <w:sz w:val="20"/>
          <w:szCs w:val="20"/>
          <w:u w:val="single"/>
          <w:lang w:val="en-US"/>
        </w:rPr>
      </w:pPr>
      <w:r w:rsidRPr="007717B1">
        <w:rPr>
          <w:rFonts w:ascii="Arial" w:eastAsia="Times New Roman" w:hAnsi="Arial" w:cs="Arial"/>
          <w:b/>
          <w:bCs/>
          <w:sz w:val="20"/>
          <w:szCs w:val="20"/>
          <w:u w:val="single"/>
          <w:lang w:val="en-US"/>
        </w:rPr>
        <w:t>What is the Sports Premium?</w:t>
      </w: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 xml:space="preserve">The Government is providing funding of £150 million per annum for academic years </w:t>
      </w:r>
      <w:r w:rsidR="00E64CB5">
        <w:rPr>
          <w:rFonts w:ascii="Arial" w:eastAsia="Times New Roman" w:hAnsi="Arial" w:cs="Arial"/>
          <w:sz w:val="20"/>
          <w:szCs w:val="20"/>
          <w:lang w:val="en-US"/>
        </w:rPr>
        <w:t>until 2020</w:t>
      </w:r>
      <w:r w:rsidRPr="007717B1">
        <w:rPr>
          <w:rFonts w:ascii="Arial" w:eastAsia="Times New Roman" w:hAnsi="Arial" w:cs="Arial"/>
          <w:sz w:val="20"/>
          <w:szCs w:val="20"/>
          <w:lang w:val="en-US"/>
        </w:rPr>
        <w:t xml:space="preserve">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rsid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t>The sport funding can only be spent on sport and PE provision in schools.</w:t>
      </w:r>
    </w:p>
    <w:p w:rsidR="005B2D7A" w:rsidRPr="007717B1" w:rsidRDefault="005B2D7A" w:rsidP="005B2D7A">
      <w:pPr>
        <w:spacing w:before="90" w:after="90" w:line="240" w:lineRule="auto"/>
        <w:jc w:val="both"/>
        <w:outlineLvl w:val="2"/>
        <w:rPr>
          <w:rFonts w:ascii="Arial" w:eastAsia="Times New Roman" w:hAnsi="Arial" w:cs="Arial"/>
          <w:b/>
          <w:bCs/>
          <w:sz w:val="20"/>
          <w:szCs w:val="20"/>
          <w:u w:val="single"/>
          <w:lang w:val="en-US"/>
        </w:rPr>
      </w:pPr>
      <w:r w:rsidRPr="007717B1">
        <w:rPr>
          <w:rFonts w:ascii="Arial" w:eastAsia="Times New Roman" w:hAnsi="Arial" w:cs="Arial"/>
          <w:b/>
          <w:bCs/>
          <w:sz w:val="20"/>
          <w:szCs w:val="20"/>
          <w:u w:val="single"/>
          <w:lang w:val="en-US"/>
        </w:rPr>
        <w:t>Purpose of funding</w:t>
      </w:r>
    </w:p>
    <w:p w:rsidR="005B2D7A" w:rsidRPr="00893288" w:rsidRDefault="005B2D7A" w:rsidP="005B2D7A">
      <w:pPr>
        <w:shd w:val="clear" w:color="auto" w:fill="FFFFFF"/>
        <w:spacing w:before="300" w:after="300" w:line="240" w:lineRule="auto"/>
        <w:rPr>
          <w:rFonts w:ascii="Arial" w:eastAsia="Times New Roman" w:hAnsi="Arial" w:cs="Arial"/>
          <w:color w:val="0B0C0C"/>
          <w:sz w:val="20"/>
          <w:szCs w:val="20"/>
        </w:rPr>
      </w:pPr>
      <w:r w:rsidRPr="00893288">
        <w:rPr>
          <w:rFonts w:ascii="Arial" w:eastAsia="Times New Roman" w:hAnsi="Arial" w:cs="Arial"/>
          <w:color w:val="0B0C0C"/>
          <w:sz w:val="20"/>
          <w:szCs w:val="20"/>
        </w:rPr>
        <w:t>Schools must use the funding to make additional and sustainable improvements to the qual</w:t>
      </w:r>
      <w:r>
        <w:rPr>
          <w:rFonts w:ascii="Arial" w:eastAsia="Times New Roman" w:hAnsi="Arial" w:cs="Arial"/>
          <w:color w:val="0B0C0C"/>
          <w:sz w:val="20"/>
          <w:szCs w:val="20"/>
        </w:rPr>
        <w:t>ity of PE and sport they offer. This means that</w:t>
      </w:r>
      <w:r w:rsidRPr="00893288">
        <w:rPr>
          <w:rFonts w:ascii="Arial" w:eastAsia="Times New Roman" w:hAnsi="Arial" w:cs="Arial"/>
          <w:color w:val="0B0C0C"/>
          <w:sz w:val="20"/>
          <w:szCs w:val="20"/>
        </w:rPr>
        <w:t xml:space="preserve"> the premium</w:t>
      </w:r>
      <w:r>
        <w:rPr>
          <w:rFonts w:ascii="Arial" w:eastAsia="Times New Roman" w:hAnsi="Arial" w:cs="Arial"/>
          <w:color w:val="0B0C0C"/>
          <w:sz w:val="20"/>
          <w:szCs w:val="20"/>
        </w:rPr>
        <w:t xml:space="preserve"> should be used</w:t>
      </w:r>
      <w:r w:rsidRPr="00893288">
        <w:rPr>
          <w:rFonts w:ascii="Arial" w:eastAsia="Times New Roman" w:hAnsi="Arial" w:cs="Arial"/>
          <w:color w:val="0B0C0C"/>
          <w:sz w:val="20"/>
          <w:szCs w:val="20"/>
        </w:rPr>
        <w:t xml:space="preserve"> to:</w:t>
      </w:r>
    </w:p>
    <w:p w:rsidR="005B2D7A" w:rsidRPr="00893288" w:rsidRDefault="005B2D7A" w:rsidP="005B2D7A">
      <w:pPr>
        <w:numPr>
          <w:ilvl w:val="0"/>
          <w:numId w:val="34"/>
        </w:numPr>
        <w:shd w:val="clear" w:color="auto" w:fill="FFFFFF"/>
        <w:spacing w:after="75" w:line="240" w:lineRule="auto"/>
        <w:ind w:left="300"/>
        <w:rPr>
          <w:rFonts w:ascii="Arial" w:eastAsia="Times New Roman" w:hAnsi="Arial" w:cs="Arial"/>
          <w:color w:val="0B0C0C"/>
          <w:sz w:val="20"/>
          <w:szCs w:val="20"/>
        </w:rPr>
      </w:pPr>
      <w:r w:rsidRPr="00893288">
        <w:rPr>
          <w:rFonts w:ascii="Arial" w:eastAsia="Times New Roman" w:hAnsi="Arial" w:cs="Arial"/>
          <w:color w:val="0B0C0C"/>
          <w:sz w:val="20"/>
          <w:szCs w:val="20"/>
        </w:rPr>
        <w:t>develop or add to the PE and sport activities that your school already offers</w:t>
      </w:r>
    </w:p>
    <w:p w:rsidR="005B2D7A" w:rsidRPr="00893288" w:rsidRDefault="005B2D7A" w:rsidP="005B2D7A">
      <w:pPr>
        <w:numPr>
          <w:ilvl w:val="0"/>
          <w:numId w:val="34"/>
        </w:numPr>
        <w:shd w:val="clear" w:color="auto" w:fill="FFFFFF"/>
        <w:spacing w:after="75" w:line="240" w:lineRule="auto"/>
        <w:ind w:left="300"/>
        <w:rPr>
          <w:rFonts w:ascii="Arial" w:eastAsia="Times New Roman" w:hAnsi="Arial" w:cs="Arial"/>
          <w:color w:val="0B0C0C"/>
          <w:sz w:val="20"/>
          <w:szCs w:val="20"/>
        </w:rPr>
      </w:pPr>
      <w:r w:rsidRPr="00893288">
        <w:rPr>
          <w:rFonts w:ascii="Arial" w:eastAsia="Times New Roman" w:hAnsi="Arial" w:cs="Arial"/>
          <w:color w:val="0B0C0C"/>
          <w:sz w:val="20"/>
          <w:szCs w:val="20"/>
        </w:rPr>
        <w:t>make improvements now that will benefit pupils joining the school in future years</w:t>
      </w:r>
    </w:p>
    <w:p w:rsidR="005B2D7A" w:rsidRDefault="005B2D7A" w:rsidP="007717B1">
      <w:pPr>
        <w:spacing w:before="134" w:after="134" w:line="240" w:lineRule="auto"/>
        <w:jc w:val="both"/>
      </w:pPr>
    </w:p>
    <w:p w:rsidR="005B2D7A" w:rsidRDefault="005B2D7A" w:rsidP="007717B1">
      <w:pPr>
        <w:spacing w:before="134" w:after="134" w:line="240" w:lineRule="auto"/>
        <w:jc w:val="both"/>
      </w:pPr>
      <w:r>
        <w:t xml:space="preserve">It is expected that schools will see an improvement against the following 5 key indicators: </w:t>
      </w:r>
    </w:p>
    <w:p w:rsidR="005B2D7A" w:rsidRDefault="005B2D7A" w:rsidP="005B2D7A">
      <w:pPr>
        <w:spacing w:before="134" w:after="134" w:line="240" w:lineRule="auto"/>
        <w:ind w:firstLine="720"/>
        <w:jc w:val="both"/>
      </w:pPr>
      <w:r>
        <w:t xml:space="preserve">1. </w:t>
      </w:r>
      <w:r w:rsidR="00834289">
        <w:t>The</w:t>
      </w:r>
      <w:r>
        <w:t xml:space="preserve"> engagement of all pupils in regular physical activity – kick-starting healthy active lifestyles </w:t>
      </w:r>
    </w:p>
    <w:p w:rsidR="005B2D7A" w:rsidRDefault="005B2D7A" w:rsidP="005B2D7A">
      <w:pPr>
        <w:spacing w:before="134" w:after="134" w:line="240" w:lineRule="auto"/>
        <w:ind w:firstLine="720"/>
        <w:jc w:val="both"/>
      </w:pPr>
      <w:r>
        <w:t xml:space="preserve">2. </w:t>
      </w:r>
      <w:r w:rsidR="00834289">
        <w:t>The</w:t>
      </w:r>
      <w:r>
        <w:t xml:space="preserve"> profile of PE and sport being raised across the school as a tool for whole school improvement </w:t>
      </w:r>
    </w:p>
    <w:p w:rsidR="005B2D7A" w:rsidRDefault="005B2D7A" w:rsidP="005B2D7A">
      <w:pPr>
        <w:spacing w:before="134" w:after="134" w:line="240" w:lineRule="auto"/>
        <w:ind w:firstLine="720"/>
        <w:jc w:val="both"/>
      </w:pPr>
      <w:r>
        <w:t xml:space="preserve">3. </w:t>
      </w:r>
      <w:r w:rsidR="00834289">
        <w:t>Increased</w:t>
      </w:r>
      <w:r>
        <w:t xml:space="preserve"> confidence, knowledge and skills of all staff in teaching PE and sport </w:t>
      </w:r>
    </w:p>
    <w:p w:rsidR="005B2D7A" w:rsidRDefault="005B2D7A" w:rsidP="005B2D7A">
      <w:pPr>
        <w:spacing w:before="134" w:after="134" w:line="240" w:lineRule="auto"/>
        <w:ind w:firstLine="720"/>
        <w:jc w:val="both"/>
      </w:pPr>
      <w:r>
        <w:t xml:space="preserve">4. </w:t>
      </w:r>
      <w:r w:rsidR="00834289">
        <w:t>Broader</w:t>
      </w:r>
      <w:r>
        <w:t xml:space="preserve"> experience of a range of sports and activities offered to all pupils </w:t>
      </w:r>
    </w:p>
    <w:p w:rsidR="005B2D7A" w:rsidRPr="005B2D7A" w:rsidRDefault="005B2D7A" w:rsidP="005B2D7A">
      <w:pPr>
        <w:spacing w:before="134" w:after="134" w:line="240" w:lineRule="auto"/>
        <w:ind w:firstLine="720"/>
        <w:jc w:val="both"/>
      </w:pPr>
      <w:r>
        <w:t xml:space="preserve">5. </w:t>
      </w:r>
      <w:r w:rsidR="00834289">
        <w:t>Increased</w:t>
      </w:r>
      <w:r>
        <w:t xml:space="preserve"> participation in competitive sport</w:t>
      </w:r>
    </w:p>
    <w:p w:rsidR="003A2382" w:rsidRDefault="003A2382" w:rsidP="007717B1">
      <w:pPr>
        <w:spacing w:before="134" w:after="134" w:line="240" w:lineRule="auto"/>
        <w:jc w:val="both"/>
        <w:rPr>
          <w:rFonts w:ascii="Arial" w:eastAsia="Times New Roman" w:hAnsi="Arial" w:cs="Arial"/>
          <w:sz w:val="20"/>
          <w:szCs w:val="20"/>
          <w:lang w:val="en-US"/>
        </w:rPr>
      </w:pPr>
    </w:p>
    <w:p w:rsidR="007717B1" w:rsidRPr="007717B1" w:rsidRDefault="007717B1" w:rsidP="007717B1">
      <w:pPr>
        <w:spacing w:before="134" w:after="134" w:line="240" w:lineRule="auto"/>
        <w:jc w:val="both"/>
        <w:rPr>
          <w:rFonts w:ascii="Arial" w:eastAsia="Times New Roman" w:hAnsi="Arial" w:cs="Arial"/>
          <w:sz w:val="20"/>
          <w:szCs w:val="20"/>
          <w:lang w:val="en-US"/>
        </w:rPr>
      </w:pPr>
      <w:r w:rsidRPr="007717B1">
        <w:rPr>
          <w:rFonts w:ascii="Arial" w:eastAsia="Times New Roman" w:hAnsi="Arial" w:cs="Arial"/>
          <w:sz w:val="20"/>
          <w:szCs w:val="20"/>
          <w:lang w:val="en-US"/>
        </w:rPr>
        <w:lastRenderedPageBreak/>
        <w:t>Possible uses for the funding include:</w:t>
      </w:r>
    </w:p>
    <w:p w:rsidR="007717B1" w:rsidRPr="007717B1" w:rsidRDefault="007717B1" w:rsidP="007717B1">
      <w:pPr>
        <w:numPr>
          <w:ilvl w:val="0"/>
          <w:numId w:val="1"/>
        </w:numPr>
        <w:tabs>
          <w:tab w:val="clear" w:pos="720"/>
          <w:tab w:val="num" w:pos="709"/>
        </w:tabs>
        <w:spacing w:before="100" w:beforeAutospacing="1" w:after="100" w:afterAutospacing="1" w:line="240" w:lineRule="auto"/>
        <w:ind w:left="709" w:hanging="709"/>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hiring specialist PE teachers or qualified sports coaches to work alongside primary  teachers when teaching PE;</w:t>
      </w:r>
    </w:p>
    <w:p w:rsidR="007717B1" w:rsidRPr="00893288" w:rsidRDefault="007717B1" w:rsidP="00893288">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new or additional Change4Life sport clubs</w:t>
      </w:r>
      <w:r w:rsidR="005906A4">
        <w:rPr>
          <w:rFonts w:ascii="Arial" w:eastAsia="Times New Roman" w:hAnsi="Arial" w:cs="Arial"/>
          <w:color w:val="000000"/>
          <w:sz w:val="20"/>
          <w:szCs w:val="20"/>
          <w:lang w:val="en-US"/>
        </w:rPr>
        <w:t>:</w:t>
      </w:r>
      <w:r w:rsidR="00893288">
        <w:rPr>
          <w:rFonts w:ascii="Arial" w:hAnsi="Arial" w:cs="Arial"/>
          <w:color w:val="0B0C0C"/>
          <w:sz w:val="29"/>
          <w:szCs w:val="29"/>
        </w:rPr>
        <w:t xml:space="preserve"> </w:t>
      </w:r>
      <w:hyperlink r:id="rId6" w:anchor="GcW4iOCfzKKGkHv7.97" w:history="1">
        <w:r w:rsidR="00893288" w:rsidRPr="00893288">
          <w:rPr>
            <w:rStyle w:val="Hyperlink"/>
            <w:rFonts w:ascii="Arial" w:hAnsi="Arial" w:cs="Arial"/>
            <w:sz w:val="20"/>
            <w:szCs w:val="20"/>
          </w:rPr>
          <w:t>Change4Life</w:t>
        </w:r>
      </w:hyperlink>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paying for professional development opportunities in PE/sport;</w:t>
      </w:r>
    </w:p>
    <w:p w:rsid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providing cover to release primary teachers for professional development in PE/sport;</w:t>
      </w:r>
    </w:p>
    <w:p w:rsidR="007717B1" w:rsidRP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5906A4">
        <w:rPr>
          <w:rFonts w:ascii="Arial" w:eastAsia="Times New Roman" w:hAnsi="Arial" w:cs="Arial"/>
          <w:color w:val="000000"/>
          <w:sz w:val="20"/>
          <w:szCs w:val="20"/>
          <w:lang w:val="en-US"/>
        </w:rPr>
        <w:t>running sport competitions, or increasing pa</w:t>
      </w:r>
      <w:r w:rsidR="00893288">
        <w:rPr>
          <w:rFonts w:ascii="Arial" w:eastAsia="Times New Roman" w:hAnsi="Arial" w:cs="Arial"/>
          <w:color w:val="000000"/>
          <w:sz w:val="20"/>
          <w:szCs w:val="20"/>
          <w:lang w:val="en-US"/>
        </w:rPr>
        <w:t xml:space="preserve">rticipation in the school games: </w:t>
      </w:r>
      <w:hyperlink r:id="rId7" w:history="1">
        <w:r w:rsidR="00893288" w:rsidRPr="00893288">
          <w:rPr>
            <w:rStyle w:val="Hyperlink"/>
            <w:rFonts w:ascii="Arial" w:eastAsia="Times New Roman" w:hAnsi="Arial" w:cs="Arial"/>
            <w:sz w:val="20"/>
            <w:szCs w:val="20"/>
            <w:lang w:val="en-US"/>
          </w:rPr>
          <w:t>School Games</w:t>
        </w:r>
      </w:hyperlink>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buying quality assured professional development modules or materials for PE/sport;</w:t>
      </w:r>
    </w:p>
    <w:p w:rsidR="007717B1" w:rsidRPr="007717B1" w:rsidRDefault="007717B1" w:rsidP="007717B1">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Providing places for pupils on after school sport clubs and holiday clubs.</w:t>
      </w:r>
    </w:p>
    <w:p w:rsidR="005906A4" w:rsidRPr="005906A4" w:rsidRDefault="007717B1" w:rsidP="005906A4">
      <w:pPr>
        <w:numPr>
          <w:ilvl w:val="0"/>
          <w:numId w:val="1"/>
        </w:numPr>
        <w:spacing w:before="100" w:beforeAutospacing="1" w:after="100" w:afterAutospacing="1" w:line="240" w:lineRule="auto"/>
        <w:ind w:left="0" w:firstLine="0"/>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Resources, including planning and assessment materials, to enhance the quality of PE teaching.</w:t>
      </w:r>
    </w:p>
    <w:p w:rsidR="005B2D7A" w:rsidRDefault="007717B1" w:rsidP="005B2D7A">
      <w:pPr>
        <w:spacing w:before="100" w:beforeAutospacing="1" w:after="100" w:afterAutospacing="1" w:line="240" w:lineRule="auto"/>
        <w:jc w:val="both"/>
        <w:rPr>
          <w:rFonts w:ascii="Arial" w:eastAsia="Times New Roman" w:hAnsi="Arial" w:cs="Arial"/>
          <w:color w:val="000000"/>
          <w:sz w:val="20"/>
          <w:szCs w:val="20"/>
          <w:lang w:val="en-US"/>
        </w:rPr>
      </w:pPr>
      <w:r w:rsidRPr="007717B1">
        <w:rPr>
          <w:rFonts w:ascii="Arial" w:eastAsia="Times New Roman" w:hAnsi="Arial" w:cs="Arial"/>
          <w:b/>
          <w:color w:val="000000"/>
          <w:sz w:val="20"/>
          <w:szCs w:val="20"/>
          <w:u w:val="single"/>
          <w:lang w:val="en-US"/>
        </w:rPr>
        <w:t>How much will we receive?</w:t>
      </w:r>
    </w:p>
    <w:p w:rsidR="00CC5E4C" w:rsidRPr="00CC5E4C" w:rsidRDefault="00B125C3" w:rsidP="00CC5E4C">
      <w:pPr>
        <w:shd w:val="clear" w:color="auto" w:fill="FFFFFF"/>
        <w:spacing w:before="525" w:after="0" w:line="240" w:lineRule="auto"/>
        <w:outlineLvl w:val="2"/>
        <w:rPr>
          <w:rFonts w:ascii="Arial" w:eastAsia="Times New Roman" w:hAnsi="Arial" w:cs="Arial"/>
          <w:b/>
          <w:bCs/>
          <w:color w:val="0B0C0C"/>
          <w:sz w:val="20"/>
          <w:szCs w:val="20"/>
        </w:rPr>
      </w:pPr>
      <w:r>
        <w:rPr>
          <w:rFonts w:ascii="Arial" w:eastAsia="Times New Roman" w:hAnsi="Arial" w:cs="Arial"/>
          <w:b/>
          <w:bCs/>
          <w:color w:val="0B0C0C"/>
          <w:sz w:val="20"/>
          <w:szCs w:val="20"/>
        </w:rPr>
        <w:t>Funding for 2025 to 2026</w:t>
      </w:r>
    </w:p>
    <w:p w:rsidR="00CC5E4C" w:rsidRPr="00CC5E4C" w:rsidRDefault="00CC5E4C" w:rsidP="00CC5E4C">
      <w:pPr>
        <w:shd w:val="clear" w:color="auto" w:fill="FFFFFF"/>
        <w:spacing w:before="300" w:after="300" w:line="240" w:lineRule="auto"/>
        <w:rPr>
          <w:rFonts w:ascii="Arial" w:eastAsia="Times New Roman" w:hAnsi="Arial" w:cs="Arial"/>
          <w:color w:val="0B0C0C"/>
          <w:sz w:val="20"/>
          <w:szCs w:val="20"/>
        </w:rPr>
      </w:pPr>
      <w:r w:rsidRPr="00CC5E4C">
        <w:rPr>
          <w:rFonts w:ascii="Arial" w:eastAsia="Times New Roman" w:hAnsi="Arial" w:cs="Arial"/>
          <w:color w:val="0B0C0C"/>
          <w:sz w:val="20"/>
          <w:szCs w:val="20"/>
        </w:rPr>
        <w:t>Schools with 17 or more eligible pupils receive £16,000 and an additional payment of £10 per pupil.</w:t>
      </w:r>
    </w:p>
    <w:p w:rsidR="007717B1" w:rsidRDefault="003A2382" w:rsidP="007717B1">
      <w:pPr>
        <w:spacing w:before="90" w:after="90" w:line="240" w:lineRule="auto"/>
        <w:jc w:val="both"/>
        <w:outlineLvl w:val="2"/>
        <w:rPr>
          <w:rFonts w:ascii="Arial" w:eastAsia="Times New Roman" w:hAnsi="Arial" w:cs="Arial"/>
          <w:color w:val="000000"/>
          <w:sz w:val="20"/>
          <w:szCs w:val="20"/>
          <w:lang w:val="en-US"/>
        </w:rPr>
      </w:pPr>
      <w:r>
        <w:rPr>
          <w:rFonts w:ascii="Arial" w:eastAsia="Times New Roman" w:hAnsi="Arial" w:cs="Arial"/>
          <w:color w:val="000000"/>
          <w:sz w:val="20"/>
          <w:szCs w:val="20"/>
          <w:lang w:val="en-US"/>
        </w:rPr>
        <w:t>Burwell Primary School has</w:t>
      </w:r>
      <w:r w:rsidR="007717B1" w:rsidRPr="007717B1">
        <w:rPr>
          <w:rFonts w:ascii="Arial" w:eastAsia="Times New Roman" w:hAnsi="Arial" w:cs="Arial"/>
          <w:color w:val="000000"/>
          <w:sz w:val="20"/>
          <w:szCs w:val="20"/>
          <w:lang w:val="en-US"/>
        </w:rPr>
        <w:t xml:space="preserve"> </w:t>
      </w:r>
      <w:r w:rsidR="00B125C3">
        <w:rPr>
          <w:rFonts w:ascii="Arial" w:eastAsia="Times New Roman" w:hAnsi="Arial" w:cs="Arial"/>
          <w:color w:val="000000"/>
          <w:sz w:val="20"/>
          <w:szCs w:val="20"/>
          <w:lang w:val="en-US"/>
        </w:rPr>
        <w:t>335</w:t>
      </w:r>
      <w:r w:rsidR="007512F0">
        <w:rPr>
          <w:rFonts w:ascii="Arial" w:eastAsia="Times New Roman" w:hAnsi="Arial" w:cs="Arial"/>
          <w:color w:val="000000"/>
          <w:sz w:val="20"/>
          <w:szCs w:val="20"/>
          <w:lang w:val="en-US"/>
        </w:rPr>
        <w:t xml:space="preserve"> eligible pupils.</w:t>
      </w:r>
    </w:p>
    <w:p w:rsidR="00CC5E4C" w:rsidRPr="007717B1" w:rsidRDefault="00CC5E4C" w:rsidP="007717B1">
      <w:pPr>
        <w:spacing w:before="90" w:after="90" w:line="240" w:lineRule="auto"/>
        <w:jc w:val="both"/>
        <w:outlineLvl w:val="2"/>
        <w:rPr>
          <w:rFonts w:ascii="Arial" w:eastAsia="Times New Roman" w:hAnsi="Arial" w:cs="Arial"/>
          <w:color w:val="000000"/>
          <w:sz w:val="20"/>
          <w:szCs w:val="20"/>
          <w:lang w:val="en-US"/>
        </w:rPr>
      </w:pPr>
    </w:p>
    <w:p w:rsidR="007717B1" w:rsidRPr="007717B1" w:rsidRDefault="007717B1" w:rsidP="007717B1">
      <w:pPr>
        <w:spacing w:before="90" w:after="90" w:line="240" w:lineRule="auto"/>
        <w:jc w:val="both"/>
        <w:outlineLvl w:val="2"/>
        <w:rPr>
          <w:rFonts w:ascii="Arial" w:eastAsia="Times New Roman" w:hAnsi="Arial" w:cs="Arial"/>
          <w:b/>
          <w:color w:val="000000"/>
          <w:sz w:val="20"/>
          <w:szCs w:val="20"/>
          <w:lang w:val="en-US"/>
        </w:rPr>
      </w:pPr>
      <w:r w:rsidRPr="007717B1">
        <w:rPr>
          <w:rFonts w:ascii="Arial" w:eastAsia="Times New Roman" w:hAnsi="Arial" w:cs="Arial"/>
          <w:b/>
          <w:color w:val="000000"/>
          <w:sz w:val="20"/>
          <w:szCs w:val="20"/>
          <w:lang w:val="en-US"/>
        </w:rPr>
        <w:t>Total</w:t>
      </w:r>
      <w:r w:rsidR="007512F0">
        <w:rPr>
          <w:rFonts w:ascii="Arial" w:eastAsia="Times New Roman" w:hAnsi="Arial" w:cs="Arial"/>
          <w:b/>
          <w:color w:val="000000"/>
          <w:sz w:val="20"/>
          <w:szCs w:val="20"/>
          <w:lang w:val="en-US"/>
        </w:rPr>
        <w:t xml:space="preserve"> Burwell Primary School will receive</w:t>
      </w:r>
      <w:r w:rsidRPr="00587AFD">
        <w:rPr>
          <w:rFonts w:ascii="Arial" w:eastAsia="Times New Roman" w:hAnsi="Arial" w:cs="Arial"/>
          <w:b/>
          <w:color w:val="000000"/>
          <w:sz w:val="20"/>
          <w:szCs w:val="20"/>
          <w:lang w:val="en-US"/>
        </w:rPr>
        <w:t xml:space="preserve">: </w:t>
      </w:r>
      <w:r w:rsidR="0074570D">
        <w:rPr>
          <w:rFonts w:ascii="Arial" w:eastAsia="Times New Roman" w:hAnsi="Arial" w:cs="Arial"/>
          <w:b/>
          <w:color w:val="000000"/>
          <w:sz w:val="20"/>
          <w:szCs w:val="20"/>
          <w:lang w:val="en-US"/>
        </w:rPr>
        <w:t>£</w:t>
      </w:r>
      <w:r w:rsidR="00143C95">
        <w:rPr>
          <w:rFonts w:ascii="Arial" w:eastAsia="Times New Roman" w:hAnsi="Arial" w:cs="Arial"/>
          <w:b/>
          <w:color w:val="000000"/>
          <w:sz w:val="20"/>
          <w:szCs w:val="20"/>
          <w:lang w:val="en-US"/>
        </w:rPr>
        <w:t>19 3</w:t>
      </w:r>
      <w:r w:rsidR="00B125C3">
        <w:rPr>
          <w:rFonts w:ascii="Arial" w:eastAsia="Times New Roman" w:hAnsi="Arial" w:cs="Arial"/>
          <w:b/>
          <w:color w:val="000000"/>
          <w:sz w:val="20"/>
          <w:szCs w:val="20"/>
          <w:lang w:val="en-US"/>
        </w:rPr>
        <w:t>50</w:t>
      </w:r>
      <w:r w:rsidR="00E64CB5">
        <w:rPr>
          <w:rFonts w:ascii="Arial" w:eastAsia="Times New Roman" w:hAnsi="Arial" w:cs="Arial"/>
          <w:b/>
          <w:color w:val="000000"/>
          <w:sz w:val="20"/>
          <w:szCs w:val="20"/>
          <w:lang w:val="en-US"/>
        </w:rPr>
        <w:t xml:space="preserve"> for th</w:t>
      </w:r>
      <w:r w:rsidR="007512F0">
        <w:rPr>
          <w:rFonts w:ascii="Arial" w:eastAsia="Times New Roman" w:hAnsi="Arial" w:cs="Arial"/>
          <w:b/>
          <w:color w:val="000000"/>
          <w:sz w:val="20"/>
          <w:szCs w:val="20"/>
          <w:lang w:val="en-US"/>
        </w:rPr>
        <w:t xml:space="preserve">e financial year </w:t>
      </w:r>
      <w:r w:rsidR="00B125C3">
        <w:rPr>
          <w:rFonts w:ascii="Arial" w:eastAsia="Times New Roman" w:hAnsi="Arial" w:cs="Arial"/>
          <w:b/>
          <w:color w:val="000000"/>
          <w:sz w:val="20"/>
          <w:szCs w:val="20"/>
          <w:lang w:val="en-US"/>
        </w:rPr>
        <w:t>2025-2026</w:t>
      </w:r>
      <w:r w:rsidRPr="007717B1">
        <w:rPr>
          <w:rFonts w:ascii="Arial" w:eastAsia="Times New Roman" w:hAnsi="Arial" w:cs="Arial"/>
          <w:b/>
          <w:color w:val="000000"/>
          <w:sz w:val="20"/>
          <w:szCs w:val="20"/>
          <w:lang w:val="en-US"/>
        </w:rPr>
        <w:t>.</w:t>
      </w:r>
    </w:p>
    <w:p w:rsidR="007717B1" w:rsidRPr="007717B1" w:rsidRDefault="007717B1" w:rsidP="007717B1">
      <w:pPr>
        <w:spacing w:before="90" w:after="90" w:line="240" w:lineRule="auto"/>
        <w:jc w:val="both"/>
        <w:outlineLvl w:val="2"/>
        <w:rPr>
          <w:rFonts w:ascii="Arial" w:eastAsia="Times New Roman" w:hAnsi="Arial" w:cs="Arial"/>
          <w:b/>
          <w:color w:val="000000"/>
          <w:sz w:val="20"/>
          <w:szCs w:val="20"/>
          <w:lang w:val="en-US"/>
        </w:rPr>
      </w:pPr>
    </w:p>
    <w:p w:rsidR="007717B1" w:rsidRPr="007717B1" w:rsidRDefault="007717B1" w:rsidP="007717B1">
      <w:pPr>
        <w:spacing w:before="90" w:after="90" w:line="240" w:lineRule="auto"/>
        <w:jc w:val="both"/>
        <w:outlineLvl w:val="2"/>
        <w:rPr>
          <w:rFonts w:ascii="Arial" w:eastAsia="Times New Roman" w:hAnsi="Arial" w:cs="Arial"/>
          <w:b/>
          <w:bCs/>
          <w:color w:val="000000"/>
          <w:sz w:val="20"/>
          <w:szCs w:val="20"/>
          <w:lang w:val="en-US"/>
        </w:rPr>
      </w:pPr>
      <w:r w:rsidRPr="007717B1">
        <w:rPr>
          <w:rFonts w:ascii="Arial" w:eastAsia="Times New Roman" w:hAnsi="Arial" w:cs="Arial"/>
          <w:b/>
          <w:color w:val="000000"/>
          <w:sz w:val="20"/>
          <w:szCs w:val="20"/>
          <w:lang w:val="en-US"/>
        </w:rPr>
        <w:t xml:space="preserve">How will we be spending the Sports </w:t>
      </w:r>
      <w:proofErr w:type="gramStart"/>
      <w:r w:rsidRPr="007717B1">
        <w:rPr>
          <w:rFonts w:ascii="Arial" w:eastAsia="Times New Roman" w:hAnsi="Arial" w:cs="Arial"/>
          <w:b/>
          <w:color w:val="000000"/>
          <w:sz w:val="20"/>
          <w:szCs w:val="20"/>
          <w:lang w:val="en-US"/>
        </w:rPr>
        <w:t>Funding</w:t>
      </w:r>
      <w:proofErr w:type="gramEnd"/>
      <w:r w:rsidRPr="007717B1">
        <w:rPr>
          <w:rFonts w:ascii="Arial" w:eastAsia="Times New Roman" w:hAnsi="Arial" w:cs="Arial"/>
          <w:b/>
          <w:color w:val="000000"/>
          <w:sz w:val="20"/>
          <w:szCs w:val="20"/>
          <w:lang w:val="en-US"/>
        </w:rPr>
        <w:t xml:space="preserve"> and who will benefit?</w:t>
      </w:r>
    </w:p>
    <w:p w:rsidR="007717B1" w:rsidRDefault="007717B1" w:rsidP="007717B1">
      <w:pPr>
        <w:spacing w:before="134" w:after="134" w:line="240" w:lineRule="auto"/>
        <w:jc w:val="both"/>
        <w:rPr>
          <w:rFonts w:ascii="Arial" w:eastAsia="Times New Roman" w:hAnsi="Arial" w:cs="Arial"/>
          <w:color w:val="000000"/>
          <w:sz w:val="20"/>
          <w:szCs w:val="20"/>
          <w:lang w:val="en-US"/>
        </w:rPr>
      </w:pPr>
      <w:r w:rsidRPr="007717B1">
        <w:rPr>
          <w:rFonts w:ascii="Arial" w:eastAsia="Times New Roman" w:hAnsi="Arial" w:cs="Arial"/>
          <w:color w:val="000000"/>
          <w:sz w:val="20"/>
          <w:szCs w:val="20"/>
          <w:lang w:val="en-US"/>
        </w:rPr>
        <w:t>The Governors agree that the money must be used so that: all children benefit regardless of sporting ability; that all pupils have the opportunity to compete in local competitive events;  the most able children are given the opportunity to compete in advanced tournaments; that staff have access to training opportunities and continued professional development.</w:t>
      </w:r>
    </w:p>
    <w:p w:rsidR="005B2D7A" w:rsidRDefault="005B2D7A" w:rsidP="007717B1">
      <w:pPr>
        <w:spacing w:before="134" w:after="134" w:line="240" w:lineRule="auto"/>
        <w:jc w:val="both"/>
        <w:rPr>
          <w:rFonts w:ascii="Arial" w:eastAsia="Times New Roman" w:hAnsi="Arial" w:cs="Arial"/>
          <w:b/>
          <w:color w:val="000000"/>
          <w:sz w:val="20"/>
          <w:szCs w:val="20"/>
          <w:lang w:val="en-US"/>
        </w:rPr>
      </w:pPr>
    </w:p>
    <w:p w:rsidR="0074570D" w:rsidRDefault="0074570D"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p w:rsidR="005B2D7A" w:rsidRDefault="005B2D7A" w:rsidP="007717B1">
      <w:pPr>
        <w:spacing w:before="134" w:after="134" w:line="240" w:lineRule="auto"/>
        <w:jc w:val="both"/>
        <w:rPr>
          <w:b/>
          <w:u w:val="single"/>
        </w:rPr>
      </w:pPr>
    </w:p>
    <w:tbl>
      <w:tblPr>
        <w:tblStyle w:val="TableGrid"/>
        <w:tblW w:w="0" w:type="auto"/>
        <w:tblLook w:val="04A0" w:firstRow="1" w:lastRow="0" w:firstColumn="1" w:lastColumn="0" w:noHBand="0" w:noVBand="1"/>
      </w:tblPr>
      <w:tblGrid>
        <w:gridCol w:w="2006"/>
        <w:gridCol w:w="2078"/>
        <w:gridCol w:w="1782"/>
        <w:gridCol w:w="1084"/>
        <w:gridCol w:w="1158"/>
        <w:gridCol w:w="1855"/>
        <w:gridCol w:w="1768"/>
        <w:gridCol w:w="1717"/>
      </w:tblGrid>
      <w:tr w:rsidR="00682E5F" w:rsidRPr="00DA5507" w:rsidTr="007D2F2D">
        <w:tc>
          <w:tcPr>
            <w:tcW w:w="2006" w:type="dxa"/>
          </w:tcPr>
          <w:p w:rsidR="00682E5F" w:rsidRPr="00DA5507" w:rsidRDefault="00682E5F" w:rsidP="00682E5F">
            <w:pPr>
              <w:rPr>
                <w:sz w:val="20"/>
                <w:szCs w:val="20"/>
              </w:rPr>
            </w:pPr>
            <w:r w:rsidRPr="00DA5507">
              <w:rPr>
                <w:sz w:val="20"/>
                <w:szCs w:val="20"/>
              </w:rPr>
              <w:lastRenderedPageBreak/>
              <w:t xml:space="preserve">Academic Year: </w:t>
            </w:r>
          </w:p>
          <w:p w:rsidR="00682E5F" w:rsidRPr="00DA5507" w:rsidRDefault="00B125C3" w:rsidP="00682E5F">
            <w:pPr>
              <w:rPr>
                <w:sz w:val="20"/>
                <w:szCs w:val="20"/>
              </w:rPr>
            </w:pPr>
            <w:r w:rsidRPr="00DA5507">
              <w:rPr>
                <w:b/>
                <w:sz w:val="20"/>
                <w:szCs w:val="20"/>
              </w:rPr>
              <w:t>2025/26</w:t>
            </w:r>
          </w:p>
        </w:tc>
        <w:tc>
          <w:tcPr>
            <w:tcW w:w="2078" w:type="dxa"/>
          </w:tcPr>
          <w:p w:rsidR="00682E5F" w:rsidRPr="00DA5507" w:rsidRDefault="00682E5F" w:rsidP="00B125C3">
            <w:pPr>
              <w:rPr>
                <w:sz w:val="20"/>
                <w:szCs w:val="20"/>
              </w:rPr>
            </w:pPr>
            <w:r w:rsidRPr="00DA5507">
              <w:rPr>
                <w:sz w:val="20"/>
                <w:szCs w:val="20"/>
              </w:rPr>
              <w:t>Total Funds Allocated:</w:t>
            </w:r>
            <w:r w:rsidRPr="00DA5507">
              <w:rPr>
                <w:b/>
                <w:sz w:val="20"/>
                <w:szCs w:val="20"/>
              </w:rPr>
              <w:t xml:space="preserve"> </w:t>
            </w:r>
            <w:r w:rsidRPr="00DA5507">
              <w:rPr>
                <w:b/>
                <w:sz w:val="20"/>
                <w:szCs w:val="20"/>
              </w:rPr>
              <w:t xml:space="preserve">£ </w:t>
            </w:r>
            <w:r w:rsidR="00B125C3" w:rsidRPr="00DA5507">
              <w:rPr>
                <w:b/>
                <w:sz w:val="20"/>
                <w:szCs w:val="20"/>
              </w:rPr>
              <w:t>19 350</w:t>
            </w:r>
          </w:p>
        </w:tc>
        <w:tc>
          <w:tcPr>
            <w:tcW w:w="1782" w:type="dxa"/>
          </w:tcPr>
          <w:p w:rsidR="00682E5F" w:rsidRPr="00DA5507" w:rsidRDefault="00682E5F">
            <w:pPr>
              <w:rPr>
                <w:sz w:val="20"/>
                <w:szCs w:val="20"/>
              </w:rPr>
            </w:pPr>
          </w:p>
        </w:tc>
        <w:tc>
          <w:tcPr>
            <w:tcW w:w="1084" w:type="dxa"/>
          </w:tcPr>
          <w:p w:rsidR="00682E5F" w:rsidRPr="00DA5507" w:rsidRDefault="00682E5F">
            <w:pPr>
              <w:rPr>
                <w:sz w:val="20"/>
                <w:szCs w:val="20"/>
              </w:rPr>
            </w:pPr>
          </w:p>
        </w:tc>
        <w:tc>
          <w:tcPr>
            <w:tcW w:w="1158" w:type="dxa"/>
            <w:shd w:val="clear" w:color="auto" w:fill="F2F2F2" w:themeFill="background1" w:themeFillShade="F2"/>
          </w:tcPr>
          <w:p w:rsidR="00682E5F" w:rsidRPr="00DA5507" w:rsidRDefault="00682E5F" w:rsidP="00682E5F">
            <w:pPr>
              <w:rPr>
                <w:b/>
                <w:color w:val="FF0000"/>
                <w:sz w:val="20"/>
                <w:szCs w:val="20"/>
              </w:rPr>
            </w:pPr>
            <w:r w:rsidRPr="00DA5507">
              <w:rPr>
                <w:b/>
                <w:color w:val="FF0000"/>
                <w:sz w:val="20"/>
                <w:szCs w:val="20"/>
              </w:rPr>
              <w:t xml:space="preserve">Total spend: </w:t>
            </w:r>
          </w:p>
          <w:p w:rsidR="00682E5F" w:rsidRPr="00DA5507" w:rsidRDefault="00682E5F" w:rsidP="00DA5507">
            <w:pPr>
              <w:rPr>
                <w:b/>
                <w:color w:val="FF0000"/>
                <w:sz w:val="20"/>
                <w:szCs w:val="20"/>
              </w:rPr>
            </w:pPr>
            <w:r w:rsidRPr="00DA5507">
              <w:rPr>
                <w:b/>
                <w:color w:val="FF0000"/>
                <w:sz w:val="20"/>
                <w:szCs w:val="20"/>
              </w:rPr>
              <w:t>£</w:t>
            </w:r>
          </w:p>
        </w:tc>
        <w:tc>
          <w:tcPr>
            <w:tcW w:w="1855" w:type="dxa"/>
          </w:tcPr>
          <w:p w:rsidR="00682E5F" w:rsidRPr="00DA5507" w:rsidRDefault="00682E5F">
            <w:pPr>
              <w:rPr>
                <w:sz w:val="20"/>
                <w:szCs w:val="20"/>
              </w:rPr>
            </w:pPr>
          </w:p>
        </w:tc>
        <w:tc>
          <w:tcPr>
            <w:tcW w:w="1768" w:type="dxa"/>
            <w:shd w:val="clear" w:color="auto" w:fill="F2F2F2" w:themeFill="background1" w:themeFillShade="F2"/>
          </w:tcPr>
          <w:p w:rsidR="00682E5F" w:rsidRPr="00DA5507" w:rsidRDefault="00682E5F" w:rsidP="009C5ED1">
            <w:pPr>
              <w:rPr>
                <w:sz w:val="20"/>
                <w:szCs w:val="20"/>
              </w:rPr>
            </w:pPr>
          </w:p>
        </w:tc>
        <w:tc>
          <w:tcPr>
            <w:tcW w:w="1717" w:type="dxa"/>
          </w:tcPr>
          <w:p w:rsidR="00682E5F" w:rsidRPr="00DA5507" w:rsidRDefault="00682E5F">
            <w:pPr>
              <w:rPr>
                <w:sz w:val="20"/>
                <w:szCs w:val="20"/>
              </w:rPr>
            </w:pPr>
          </w:p>
        </w:tc>
      </w:tr>
      <w:tr w:rsidR="00682E5F" w:rsidRPr="00DA5507" w:rsidTr="007D2F2D">
        <w:tc>
          <w:tcPr>
            <w:tcW w:w="2006" w:type="dxa"/>
          </w:tcPr>
          <w:p w:rsidR="00682E5F" w:rsidRPr="00DA5507" w:rsidRDefault="00682E5F">
            <w:pPr>
              <w:rPr>
                <w:sz w:val="20"/>
                <w:szCs w:val="20"/>
              </w:rPr>
            </w:pPr>
            <w:r w:rsidRPr="00DA5507">
              <w:rPr>
                <w:sz w:val="20"/>
                <w:szCs w:val="20"/>
              </w:rPr>
              <w:t>Primary PE and Sport Premium</w:t>
            </w:r>
          </w:p>
          <w:p w:rsidR="00682E5F" w:rsidRPr="00DA5507" w:rsidRDefault="00682E5F">
            <w:pPr>
              <w:rPr>
                <w:sz w:val="20"/>
                <w:szCs w:val="20"/>
              </w:rPr>
            </w:pPr>
            <w:r w:rsidRPr="00DA5507">
              <w:rPr>
                <w:sz w:val="20"/>
                <w:szCs w:val="20"/>
              </w:rPr>
              <w:t>Key Outcome Indicator</w:t>
            </w:r>
          </w:p>
        </w:tc>
        <w:tc>
          <w:tcPr>
            <w:tcW w:w="2078" w:type="dxa"/>
          </w:tcPr>
          <w:p w:rsidR="00682E5F" w:rsidRPr="00DA5507" w:rsidRDefault="00682E5F" w:rsidP="009C5ED1">
            <w:pPr>
              <w:rPr>
                <w:sz w:val="20"/>
                <w:szCs w:val="20"/>
              </w:rPr>
            </w:pPr>
            <w:r w:rsidRPr="00DA5507">
              <w:rPr>
                <w:sz w:val="20"/>
                <w:szCs w:val="20"/>
              </w:rPr>
              <w:t>School Focus</w:t>
            </w:r>
          </w:p>
        </w:tc>
        <w:tc>
          <w:tcPr>
            <w:tcW w:w="1782" w:type="dxa"/>
          </w:tcPr>
          <w:p w:rsidR="00682E5F" w:rsidRPr="00DA5507" w:rsidRDefault="00682E5F">
            <w:pPr>
              <w:rPr>
                <w:sz w:val="20"/>
                <w:szCs w:val="20"/>
              </w:rPr>
            </w:pPr>
            <w:r w:rsidRPr="00DA5507">
              <w:rPr>
                <w:sz w:val="20"/>
                <w:szCs w:val="20"/>
              </w:rPr>
              <w:t>Actions to Achieve</w:t>
            </w:r>
          </w:p>
        </w:tc>
        <w:tc>
          <w:tcPr>
            <w:tcW w:w="1084" w:type="dxa"/>
          </w:tcPr>
          <w:p w:rsidR="00682E5F" w:rsidRPr="00DA5507" w:rsidRDefault="00682E5F">
            <w:pPr>
              <w:rPr>
                <w:sz w:val="20"/>
                <w:szCs w:val="20"/>
              </w:rPr>
            </w:pPr>
            <w:r w:rsidRPr="00DA5507">
              <w:rPr>
                <w:sz w:val="20"/>
                <w:szCs w:val="20"/>
              </w:rPr>
              <w:t xml:space="preserve">Planned Funding: </w:t>
            </w:r>
          </w:p>
          <w:p w:rsidR="00682E5F" w:rsidRPr="00DA5507" w:rsidRDefault="00682E5F">
            <w:pPr>
              <w:rPr>
                <w:sz w:val="20"/>
                <w:szCs w:val="20"/>
              </w:rPr>
            </w:pPr>
          </w:p>
        </w:tc>
        <w:tc>
          <w:tcPr>
            <w:tcW w:w="1158" w:type="dxa"/>
            <w:shd w:val="clear" w:color="auto" w:fill="F2F2F2" w:themeFill="background1" w:themeFillShade="F2"/>
          </w:tcPr>
          <w:p w:rsidR="00682E5F" w:rsidRPr="00DA5507" w:rsidRDefault="00682E5F">
            <w:pPr>
              <w:rPr>
                <w:sz w:val="20"/>
                <w:szCs w:val="20"/>
              </w:rPr>
            </w:pPr>
            <w:r w:rsidRPr="00DA5507">
              <w:rPr>
                <w:sz w:val="20"/>
                <w:szCs w:val="20"/>
              </w:rPr>
              <w:t>Record of spending</w:t>
            </w:r>
          </w:p>
          <w:p w:rsidR="00682E5F" w:rsidRPr="00DA5507" w:rsidRDefault="00682E5F">
            <w:pPr>
              <w:rPr>
                <w:sz w:val="20"/>
                <w:szCs w:val="20"/>
              </w:rPr>
            </w:pPr>
          </w:p>
        </w:tc>
        <w:tc>
          <w:tcPr>
            <w:tcW w:w="1855" w:type="dxa"/>
          </w:tcPr>
          <w:p w:rsidR="00682E5F" w:rsidRPr="00DA5507" w:rsidRDefault="00682E5F">
            <w:pPr>
              <w:rPr>
                <w:sz w:val="20"/>
                <w:szCs w:val="20"/>
              </w:rPr>
            </w:pPr>
            <w:r w:rsidRPr="00DA5507">
              <w:rPr>
                <w:sz w:val="20"/>
                <w:szCs w:val="20"/>
              </w:rPr>
              <w:t>Evidence</w:t>
            </w:r>
          </w:p>
        </w:tc>
        <w:tc>
          <w:tcPr>
            <w:tcW w:w="1768" w:type="dxa"/>
            <w:shd w:val="clear" w:color="auto" w:fill="F2F2F2" w:themeFill="background1" w:themeFillShade="F2"/>
          </w:tcPr>
          <w:p w:rsidR="00682E5F" w:rsidRPr="00DA5507" w:rsidRDefault="00682E5F" w:rsidP="006D3516">
            <w:pPr>
              <w:rPr>
                <w:sz w:val="20"/>
                <w:szCs w:val="20"/>
              </w:rPr>
            </w:pPr>
            <w:r w:rsidRPr="00DA5507">
              <w:rPr>
                <w:sz w:val="20"/>
                <w:szCs w:val="20"/>
              </w:rPr>
              <w:t xml:space="preserve">Actual Impact On Pupils (Following review – </w:t>
            </w:r>
            <w:r w:rsidR="006D3516">
              <w:rPr>
                <w:sz w:val="20"/>
                <w:szCs w:val="20"/>
              </w:rPr>
              <w:t xml:space="preserve">April </w:t>
            </w:r>
            <w:r w:rsidRPr="00DA5507">
              <w:rPr>
                <w:sz w:val="20"/>
                <w:szCs w:val="20"/>
              </w:rPr>
              <w:t>20</w:t>
            </w:r>
            <w:r w:rsidR="006D3516">
              <w:rPr>
                <w:sz w:val="20"/>
                <w:szCs w:val="20"/>
              </w:rPr>
              <w:t>26</w:t>
            </w:r>
            <w:r w:rsidRPr="00DA5507">
              <w:rPr>
                <w:sz w:val="20"/>
                <w:szCs w:val="20"/>
              </w:rPr>
              <w:t xml:space="preserve">) </w:t>
            </w:r>
          </w:p>
        </w:tc>
        <w:tc>
          <w:tcPr>
            <w:tcW w:w="1717" w:type="dxa"/>
          </w:tcPr>
          <w:p w:rsidR="00682E5F" w:rsidRPr="00DA5507" w:rsidRDefault="00682E5F">
            <w:pPr>
              <w:rPr>
                <w:sz w:val="20"/>
                <w:szCs w:val="20"/>
              </w:rPr>
            </w:pPr>
            <w:r w:rsidRPr="00DA5507">
              <w:rPr>
                <w:sz w:val="20"/>
                <w:szCs w:val="20"/>
              </w:rPr>
              <w:t>Sustainability / Next steps</w:t>
            </w:r>
          </w:p>
        </w:tc>
      </w:tr>
      <w:tr w:rsidR="00682E5F" w:rsidRPr="00DA5507" w:rsidTr="007D2F2D">
        <w:trPr>
          <w:trHeight w:val="1183"/>
        </w:trPr>
        <w:tc>
          <w:tcPr>
            <w:tcW w:w="2006" w:type="dxa"/>
          </w:tcPr>
          <w:p w:rsidR="00682E5F" w:rsidRPr="00DA5507" w:rsidRDefault="00682E5F">
            <w:pPr>
              <w:rPr>
                <w:sz w:val="20"/>
                <w:szCs w:val="20"/>
              </w:rPr>
            </w:pPr>
            <w:r w:rsidRPr="00DA5507">
              <w:rPr>
                <w:sz w:val="20"/>
                <w:szCs w:val="20"/>
              </w:rPr>
              <w:t>1. the engagement of all pupils in regular physical activity – kick-starting healthy active lifestyles</w:t>
            </w:r>
          </w:p>
        </w:tc>
        <w:tc>
          <w:tcPr>
            <w:tcW w:w="2078" w:type="dxa"/>
          </w:tcPr>
          <w:p w:rsidR="00682E5F" w:rsidRPr="00DA5507" w:rsidRDefault="00682E5F" w:rsidP="00E474BF">
            <w:pPr>
              <w:rPr>
                <w:sz w:val="16"/>
                <w:szCs w:val="16"/>
              </w:rPr>
            </w:pPr>
            <w:r w:rsidRPr="00DA5507">
              <w:rPr>
                <w:sz w:val="16"/>
                <w:szCs w:val="16"/>
              </w:rPr>
              <w:t>PE and sport equipment</w:t>
            </w:r>
          </w:p>
        </w:tc>
        <w:tc>
          <w:tcPr>
            <w:tcW w:w="1782" w:type="dxa"/>
          </w:tcPr>
          <w:p w:rsidR="00682E5F" w:rsidRPr="00DA5507" w:rsidRDefault="00682E5F" w:rsidP="00A93E77">
            <w:pPr>
              <w:rPr>
                <w:sz w:val="16"/>
                <w:szCs w:val="16"/>
              </w:rPr>
            </w:pPr>
            <w:r w:rsidRPr="00DA5507">
              <w:rPr>
                <w:sz w:val="16"/>
                <w:szCs w:val="16"/>
              </w:rPr>
              <w:t>Purchase of new PE and sports equipment to support high quality teaching and engagement as well as different sports represented</w:t>
            </w:r>
          </w:p>
        </w:tc>
        <w:tc>
          <w:tcPr>
            <w:tcW w:w="1084" w:type="dxa"/>
          </w:tcPr>
          <w:p w:rsidR="00682E5F" w:rsidRPr="00DA5507" w:rsidRDefault="00682E5F" w:rsidP="006D3516">
            <w:pPr>
              <w:rPr>
                <w:b/>
              </w:rPr>
            </w:pPr>
            <w:r w:rsidRPr="00DA5507">
              <w:rPr>
                <w:b/>
              </w:rPr>
              <w:t>£</w:t>
            </w:r>
            <w:r w:rsidR="00851883">
              <w:rPr>
                <w:b/>
              </w:rPr>
              <w:t>2800</w:t>
            </w:r>
            <w:bookmarkStart w:id="0" w:name="_GoBack"/>
            <w:bookmarkEnd w:id="0"/>
          </w:p>
        </w:tc>
        <w:tc>
          <w:tcPr>
            <w:tcW w:w="1158" w:type="dxa"/>
            <w:shd w:val="clear" w:color="auto" w:fill="F2F2F2" w:themeFill="background1" w:themeFillShade="F2"/>
          </w:tcPr>
          <w:p w:rsidR="00682E5F" w:rsidRPr="00DA5507" w:rsidRDefault="00682E5F" w:rsidP="00DA5507">
            <w:pPr>
              <w:rPr>
                <w:b/>
                <w:sz w:val="20"/>
                <w:szCs w:val="20"/>
              </w:rPr>
            </w:pPr>
            <w:r w:rsidRPr="00DA5507">
              <w:rPr>
                <w:b/>
                <w:color w:val="FF0000"/>
                <w:sz w:val="20"/>
                <w:szCs w:val="20"/>
              </w:rPr>
              <w:t xml:space="preserve">£ </w:t>
            </w:r>
          </w:p>
        </w:tc>
        <w:tc>
          <w:tcPr>
            <w:tcW w:w="1855" w:type="dxa"/>
          </w:tcPr>
          <w:p w:rsidR="00682E5F" w:rsidRPr="00DA5507" w:rsidRDefault="00682E5F">
            <w:pPr>
              <w:rPr>
                <w:sz w:val="16"/>
                <w:szCs w:val="16"/>
              </w:rPr>
            </w:pPr>
            <w:r w:rsidRPr="00DA5507">
              <w:rPr>
                <w:sz w:val="16"/>
                <w:szCs w:val="16"/>
              </w:rPr>
              <w:t>Children actively engaged at break times and lunch times</w:t>
            </w:r>
          </w:p>
        </w:tc>
        <w:tc>
          <w:tcPr>
            <w:tcW w:w="1768" w:type="dxa"/>
            <w:shd w:val="clear" w:color="auto" w:fill="F2F2F2" w:themeFill="background1" w:themeFillShade="F2"/>
          </w:tcPr>
          <w:p w:rsidR="00682E5F" w:rsidRPr="00DA5507" w:rsidRDefault="00682E5F" w:rsidP="008D29DD">
            <w:pPr>
              <w:rPr>
                <w:sz w:val="16"/>
                <w:szCs w:val="16"/>
              </w:rPr>
            </w:pPr>
          </w:p>
        </w:tc>
        <w:tc>
          <w:tcPr>
            <w:tcW w:w="1717" w:type="dxa"/>
          </w:tcPr>
          <w:p w:rsidR="00682E5F" w:rsidRPr="00DA5507" w:rsidRDefault="00682E5F">
            <w:pPr>
              <w:rPr>
                <w:sz w:val="16"/>
                <w:szCs w:val="16"/>
              </w:rPr>
            </w:pPr>
          </w:p>
        </w:tc>
      </w:tr>
      <w:tr w:rsidR="00682E5F" w:rsidRPr="00DA5507" w:rsidTr="007D2F2D">
        <w:tc>
          <w:tcPr>
            <w:tcW w:w="2006" w:type="dxa"/>
            <w:vMerge w:val="restart"/>
          </w:tcPr>
          <w:p w:rsidR="00682E5F" w:rsidRPr="00DA5507" w:rsidRDefault="00682E5F">
            <w:pPr>
              <w:rPr>
                <w:sz w:val="20"/>
                <w:szCs w:val="20"/>
              </w:rPr>
            </w:pPr>
            <w:r w:rsidRPr="00DA5507">
              <w:rPr>
                <w:sz w:val="20"/>
                <w:szCs w:val="20"/>
              </w:rPr>
              <w:t>2. the profile of PE and sport being raised across the school as a tool for whole school improvement</w:t>
            </w:r>
          </w:p>
        </w:tc>
        <w:tc>
          <w:tcPr>
            <w:tcW w:w="2078" w:type="dxa"/>
          </w:tcPr>
          <w:p w:rsidR="00682E5F" w:rsidRPr="00DA5507" w:rsidRDefault="006D3516">
            <w:pPr>
              <w:rPr>
                <w:sz w:val="16"/>
                <w:szCs w:val="16"/>
              </w:rPr>
            </w:pPr>
            <w:r>
              <w:rPr>
                <w:sz w:val="16"/>
                <w:szCs w:val="16"/>
              </w:rPr>
              <w:t xml:space="preserve">New storage to support PE lessons and </w:t>
            </w:r>
            <w:proofErr w:type="spellStart"/>
            <w:r>
              <w:rPr>
                <w:sz w:val="16"/>
                <w:szCs w:val="16"/>
              </w:rPr>
              <w:t>Playleaders</w:t>
            </w:r>
            <w:proofErr w:type="spellEnd"/>
            <w:r w:rsidR="00851883">
              <w:rPr>
                <w:sz w:val="16"/>
                <w:szCs w:val="16"/>
              </w:rPr>
              <w:t xml:space="preserve"> (4 sheds)</w:t>
            </w:r>
          </w:p>
        </w:tc>
        <w:tc>
          <w:tcPr>
            <w:tcW w:w="1782" w:type="dxa"/>
          </w:tcPr>
          <w:p w:rsidR="00682E5F" w:rsidRPr="00DA5507" w:rsidRDefault="00682E5F">
            <w:pPr>
              <w:rPr>
                <w:sz w:val="16"/>
                <w:szCs w:val="16"/>
              </w:rPr>
            </w:pPr>
            <w:r w:rsidRPr="00DA5507">
              <w:rPr>
                <w:sz w:val="16"/>
                <w:szCs w:val="16"/>
              </w:rPr>
              <w:t>Children to be actively engaged in structured physical activity during break times and lunch times</w:t>
            </w:r>
          </w:p>
        </w:tc>
        <w:tc>
          <w:tcPr>
            <w:tcW w:w="1084" w:type="dxa"/>
          </w:tcPr>
          <w:p w:rsidR="00682E5F" w:rsidRPr="00DA5507" w:rsidRDefault="00682E5F" w:rsidP="006D3516">
            <w:pPr>
              <w:rPr>
                <w:rFonts w:ascii="Arial" w:hAnsi="Arial" w:cs="Arial"/>
                <w:b/>
                <w:sz w:val="20"/>
                <w:szCs w:val="20"/>
              </w:rPr>
            </w:pPr>
            <w:r w:rsidRPr="00DA5507">
              <w:rPr>
                <w:rFonts w:ascii="Arial" w:hAnsi="Arial" w:cs="Arial"/>
                <w:b/>
                <w:sz w:val="20"/>
                <w:szCs w:val="20"/>
              </w:rPr>
              <w:t>£</w:t>
            </w:r>
            <w:r w:rsidR="00851883">
              <w:rPr>
                <w:rFonts w:ascii="Arial" w:hAnsi="Arial" w:cs="Arial"/>
                <w:b/>
                <w:sz w:val="20"/>
                <w:szCs w:val="20"/>
              </w:rPr>
              <w:t>1600</w:t>
            </w:r>
          </w:p>
        </w:tc>
        <w:tc>
          <w:tcPr>
            <w:tcW w:w="1158" w:type="dxa"/>
            <w:shd w:val="clear" w:color="auto" w:fill="F2F2F2" w:themeFill="background1" w:themeFillShade="F2"/>
          </w:tcPr>
          <w:p w:rsidR="00682E5F" w:rsidRPr="00DA5507" w:rsidRDefault="00682E5F" w:rsidP="00DA5507">
            <w:pPr>
              <w:rPr>
                <w:b/>
                <w:color w:val="FF0000"/>
                <w:sz w:val="20"/>
                <w:szCs w:val="20"/>
              </w:rPr>
            </w:pPr>
            <w:r w:rsidRPr="00DA5507">
              <w:rPr>
                <w:b/>
                <w:color w:val="FF0000"/>
                <w:sz w:val="20"/>
                <w:szCs w:val="20"/>
              </w:rPr>
              <w:t>£</w:t>
            </w:r>
          </w:p>
        </w:tc>
        <w:tc>
          <w:tcPr>
            <w:tcW w:w="1855" w:type="dxa"/>
          </w:tcPr>
          <w:p w:rsidR="00682E5F" w:rsidRPr="00DA5507" w:rsidRDefault="00682E5F">
            <w:pPr>
              <w:rPr>
                <w:sz w:val="16"/>
                <w:szCs w:val="16"/>
              </w:rPr>
            </w:pPr>
            <w:r w:rsidRPr="00DA5507">
              <w:rPr>
                <w:sz w:val="16"/>
                <w:szCs w:val="16"/>
              </w:rPr>
              <w:t>Children access a range of games and activities independently</w:t>
            </w:r>
          </w:p>
        </w:tc>
        <w:tc>
          <w:tcPr>
            <w:tcW w:w="1768" w:type="dxa"/>
            <w:shd w:val="clear" w:color="auto" w:fill="F2F2F2" w:themeFill="background1" w:themeFillShade="F2"/>
          </w:tcPr>
          <w:p w:rsidR="00682E5F" w:rsidRPr="00DA5507" w:rsidRDefault="00682E5F">
            <w:pPr>
              <w:rPr>
                <w:sz w:val="16"/>
                <w:szCs w:val="16"/>
              </w:rPr>
            </w:pPr>
          </w:p>
        </w:tc>
        <w:tc>
          <w:tcPr>
            <w:tcW w:w="1717" w:type="dxa"/>
          </w:tcPr>
          <w:p w:rsidR="00682E5F" w:rsidRPr="00DA5507" w:rsidRDefault="00682E5F">
            <w:pPr>
              <w:rPr>
                <w:sz w:val="20"/>
                <w:szCs w:val="20"/>
              </w:rPr>
            </w:pPr>
          </w:p>
        </w:tc>
      </w:tr>
      <w:tr w:rsidR="00682E5F" w:rsidRPr="00DA5507" w:rsidTr="007D2F2D">
        <w:tc>
          <w:tcPr>
            <w:tcW w:w="2006" w:type="dxa"/>
            <w:vMerge/>
          </w:tcPr>
          <w:p w:rsidR="00682E5F" w:rsidRPr="00DA5507" w:rsidRDefault="00682E5F">
            <w:pPr>
              <w:rPr>
                <w:sz w:val="20"/>
                <w:szCs w:val="20"/>
              </w:rPr>
            </w:pPr>
          </w:p>
        </w:tc>
        <w:tc>
          <w:tcPr>
            <w:tcW w:w="2078" w:type="dxa"/>
          </w:tcPr>
          <w:p w:rsidR="00682E5F" w:rsidRPr="00DA5507" w:rsidRDefault="00682E5F">
            <w:pPr>
              <w:rPr>
                <w:sz w:val="16"/>
                <w:szCs w:val="16"/>
              </w:rPr>
            </w:pPr>
            <w:proofErr w:type="spellStart"/>
            <w:r w:rsidRPr="00DA5507">
              <w:rPr>
                <w:sz w:val="16"/>
                <w:szCs w:val="16"/>
              </w:rPr>
              <w:t>Playleaders</w:t>
            </w:r>
            <w:proofErr w:type="spellEnd"/>
            <w:r w:rsidRPr="00DA5507">
              <w:rPr>
                <w:sz w:val="16"/>
                <w:szCs w:val="16"/>
              </w:rPr>
              <w:t xml:space="preserve"> trained to support PE and sports activities at break time and lunch time, particularly for younger children </w:t>
            </w:r>
          </w:p>
        </w:tc>
        <w:tc>
          <w:tcPr>
            <w:tcW w:w="1782" w:type="dxa"/>
          </w:tcPr>
          <w:p w:rsidR="00682E5F" w:rsidRPr="00DA5507" w:rsidRDefault="00682E5F">
            <w:pPr>
              <w:rPr>
                <w:sz w:val="16"/>
                <w:szCs w:val="16"/>
              </w:rPr>
            </w:pPr>
            <w:r w:rsidRPr="00DA5507">
              <w:rPr>
                <w:sz w:val="16"/>
                <w:szCs w:val="16"/>
              </w:rPr>
              <w:t>Training provided by HLTA</w:t>
            </w:r>
          </w:p>
        </w:tc>
        <w:tc>
          <w:tcPr>
            <w:tcW w:w="1084" w:type="dxa"/>
          </w:tcPr>
          <w:p w:rsidR="00682E5F" w:rsidRPr="00DA5507" w:rsidRDefault="00682E5F">
            <w:pPr>
              <w:rPr>
                <w:rFonts w:ascii="Arial" w:hAnsi="Arial" w:cs="Arial"/>
                <w:b/>
                <w:sz w:val="20"/>
                <w:szCs w:val="20"/>
              </w:rPr>
            </w:pPr>
            <w:r w:rsidRPr="00DA5507">
              <w:rPr>
                <w:rFonts w:ascii="Arial" w:hAnsi="Arial" w:cs="Arial"/>
                <w:b/>
                <w:sz w:val="20"/>
                <w:szCs w:val="20"/>
              </w:rPr>
              <w:t>£150</w:t>
            </w:r>
          </w:p>
        </w:tc>
        <w:tc>
          <w:tcPr>
            <w:tcW w:w="1158" w:type="dxa"/>
            <w:shd w:val="clear" w:color="auto" w:fill="F2F2F2" w:themeFill="background1" w:themeFillShade="F2"/>
          </w:tcPr>
          <w:p w:rsidR="00682E5F" w:rsidRPr="00DA5507" w:rsidRDefault="00DA5507">
            <w:pPr>
              <w:rPr>
                <w:b/>
                <w:color w:val="FF0000"/>
                <w:sz w:val="20"/>
                <w:szCs w:val="20"/>
              </w:rPr>
            </w:pPr>
            <w:r>
              <w:rPr>
                <w:b/>
                <w:color w:val="FF0000"/>
                <w:sz w:val="20"/>
                <w:szCs w:val="20"/>
              </w:rPr>
              <w:t>£</w:t>
            </w:r>
          </w:p>
        </w:tc>
        <w:tc>
          <w:tcPr>
            <w:tcW w:w="1855" w:type="dxa"/>
          </w:tcPr>
          <w:p w:rsidR="00682E5F" w:rsidRPr="00DA5507" w:rsidRDefault="00682E5F" w:rsidP="00CC5E4C">
            <w:pPr>
              <w:rPr>
                <w:sz w:val="16"/>
                <w:szCs w:val="16"/>
              </w:rPr>
            </w:pPr>
            <w:r w:rsidRPr="00DA5507">
              <w:rPr>
                <w:sz w:val="16"/>
                <w:szCs w:val="16"/>
              </w:rPr>
              <w:t>Children encouraging each other in sports participation.</w:t>
            </w:r>
          </w:p>
          <w:p w:rsidR="00682E5F" w:rsidRPr="00DA5507" w:rsidRDefault="00682E5F">
            <w:pPr>
              <w:rPr>
                <w:sz w:val="16"/>
                <w:szCs w:val="16"/>
              </w:rPr>
            </w:pPr>
            <w:r w:rsidRPr="00DA5507">
              <w:rPr>
                <w:sz w:val="16"/>
                <w:szCs w:val="16"/>
              </w:rPr>
              <w:t>Range of lunchtime activities extended</w:t>
            </w:r>
          </w:p>
          <w:p w:rsidR="00682E5F" w:rsidRPr="00DA5507" w:rsidRDefault="00682E5F">
            <w:pPr>
              <w:rPr>
                <w:sz w:val="16"/>
                <w:szCs w:val="16"/>
              </w:rPr>
            </w:pPr>
            <w:r w:rsidRPr="00DA5507">
              <w:rPr>
                <w:sz w:val="16"/>
                <w:szCs w:val="16"/>
              </w:rPr>
              <w:t>Fewer playground behaviour incidents</w:t>
            </w:r>
          </w:p>
        </w:tc>
        <w:tc>
          <w:tcPr>
            <w:tcW w:w="1768" w:type="dxa"/>
            <w:shd w:val="clear" w:color="auto" w:fill="F2F2F2" w:themeFill="background1" w:themeFillShade="F2"/>
          </w:tcPr>
          <w:p w:rsidR="00682E5F" w:rsidRPr="00DA5507" w:rsidRDefault="00682E5F">
            <w:pPr>
              <w:rPr>
                <w:sz w:val="16"/>
                <w:szCs w:val="16"/>
              </w:rPr>
            </w:pPr>
          </w:p>
        </w:tc>
        <w:tc>
          <w:tcPr>
            <w:tcW w:w="1717" w:type="dxa"/>
          </w:tcPr>
          <w:p w:rsidR="00682E5F" w:rsidRPr="00DA5507" w:rsidRDefault="00682E5F">
            <w:pPr>
              <w:rPr>
                <w:sz w:val="20"/>
                <w:szCs w:val="20"/>
              </w:rPr>
            </w:pPr>
          </w:p>
        </w:tc>
      </w:tr>
      <w:tr w:rsidR="00682E5F" w:rsidRPr="00DA5507" w:rsidTr="007D2F2D">
        <w:trPr>
          <w:trHeight w:val="85"/>
        </w:trPr>
        <w:tc>
          <w:tcPr>
            <w:tcW w:w="2006" w:type="dxa"/>
            <w:vMerge w:val="restart"/>
          </w:tcPr>
          <w:p w:rsidR="00682E5F" w:rsidRPr="00DA5507" w:rsidRDefault="00682E5F">
            <w:pPr>
              <w:rPr>
                <w:sz w:val="20"/>
                <w:szCs w:val="20"/>
              </w:rPr>
            </w:pPr>
            <w:r w:rsidRPr="00DA5507">
              <w:rPr>
                <w:sz w:val="20"/>
                <w:szCs w:val="20"/>
              </w:rPr>
              <w:t>3. increased confidence, knowledge and skills of all staff in teaching PE and sport</w:t>
            </w:r>
          </w:p>
        </w:tc>
        <w:tc>
          <w:tcPr>
            <w:tcW w:w="2078" w:type="dxa"/>
          </w:tcPr>
          <w:p w:rsidR="00682E5F" w:rsidRPr="00DA5507" w:rsidRDefault="00682E5F" w:rsidP="00B273DD">
            <w:pPr>
              <w:rPr>
                <w:sz w:val="16"/>
                <w:szCs w:val="16"/>
              </w:rPr>
            </w:pPr>
            <w:r w:rsidRPr="00DA5507">
              <w:rPr>
                <w:sz w:val="16"/>
                <w:szCs w:val="16"/>
              </w:rPr>
              <w:t>Staff Development and pupil enrichment:</w:t>
            </w:r>
          </w:p>
          <w:p w:rsidR="00682E5F" w:rsidRPr="00DA5507" w:rsidRDefault="00682E5F" w:rsidP="00B273DD">
            <w:pPr>
              <w:rPr>
                <w:sz w:val="16"/>
                <w:szCs w:val="16"/>
              </w:rPr>
            </w:pPr>
            <w:r w:rsidRPr="00DA5507">
              <w:rPr>
                <w:sz w:val="16"/>
                <w:szCs w:val="16"/>
              </w:rPr>
              <w:t xml:space="preserve">To offer professional development with e.g. peer teaching </w:t>
            </w:r>
          </w:p>
          <w:p w:rsidR="00682E5F" w:rsidRPr="00DA5507" w:rsidRDefault="00682E5F" w:rsidP="009C5ED1">
            <w:pPr>
              <w:rPr>
                <w:sz w:val="16"/>
                <w:szCs w:val="16"/>
              </w:rPr>
            </w:pPr>
            <w:r w:rsidRPr="00DA5507">
              <w:rPr>
                <w:sz w:val="16"/>
                <w:szCs w:val="16"/>
              </w:rPr>
              <w:t xml:space="preserve">To ensure good quality PE teaching now and in the future. </w:t>
            </w:r>
          </w:p>
          <w:p w:rsidR="00682E5F" w:rsidRPr="00DA5507" w:rsidRDefault="00682E5F" w:rsidP="008A20FF">
            <w:pPr>
              <w:rPr>
                <w:sz w:val="16"/>
                <w:szCs w:val="16"/>
              </w:rPr>
            </w:pPr>
          </w:p>
        </w:tc>
        <w:tc>
          <w:tcPr>
            <w:tcW w:w="1782" w:type="dxa"/>
          </w:tcPr>
          <w:p w:rsidR="00682E5F" w:rsidRPr="00DA5507" w:rsidRDefault="00682E5F" w:rsidP="00B273DD">
            <w:r w:rsidRPr="00DA5507">
              <w:rPr>
                <w:sz w:val="16"/>
                <w:szCs w:val="16"/>
              </w:rPr>
              <w:t>To provide specialist PE teaching and coaching alongside our teaching staff – Premier Sports Coaches</w:t>
            </w:r>
            <w:r w:rsidRPr="00DA5507">
              <w:t xml:space="preserve">  </w:t>
            </w:r>
          </w:p>
        </w:tc>
        <w:tc>
          <w:tcPr>
            <w:tcW w:w="1084" w:type="dxa"/>
          </w:tcPr>
          <w:p w:rsidR="00682E5F" w:rsidRPr="00DA5507" w:rsidRDefault="00682E5F" w:rsidP="008A20FF">
            <w:pPr>
              <w:jc w:val="both"/>
              <w:rPr>
                <w:rFonts w:ascii="Arial" w:hAnsi="Arial" w:cs="Arial"/>
                <w:b/>
                <w:sz w:val="20"/>
                <w:szCs w:val="20"/>
              </w:rPr>
            </w:pPr>
            <w:r w:rsidRPr="00DA5507">
              <w:rPr>
                <w:rFonts w:ascii="Arial" w:hAnsi="Arial" w:cs="Arial"/>
                <w:b/>
                <w:sz w:val="20"/>
                <w:szCs w:val="20"/>
              </w:rPr>
              <w:t>£4500</w:t>
            </w:r>
          </w:p>
          <w:p w:rsidR="00682E5F" w:rsidRPr="00DA5507" w:rsidRDefault="00682E5F" w:rsidP="008A20FF">
            <w:pPr>
              <w:jc w:val="both"/>
              <w:rPr>
                <w:rFonts w:ascii="Arial" w:hAnsi="Arial" w:cs="Arial"/>
                <w:sz w:val="20"/>
                <w:szCs w:val="20"/>
              </w:rPr>
            </w:pPr>
          </w:p>
          <w:p w:rsidR="00682E5F" w:rsidRPr="00DA5507" w:rsidRDefault="00682E5F" w:rsidP="008A20FF">
            <w:pPr>
              <w:jc w:val="both"/>
              <w:rPr>
                <w:rFonts w:ascii="Arial" w:hAnsi="Arial" w:cs="Arial"/>
                <w:sz w:val="20"/>
                <w:szCs w:val="20"/>
              </w:rPr>
            </w:pPr>
          </w:p>
          <w:p w:rsidR="00682E5F" w:rsidRPr="00DA5507" w:rsidRDefault="00682E5F" w:rsidP="008A20FF">
            <w:pPr>
              <w:jc w:val="both"/>
              <w:rPr>
                <w:rFonts w:ascii="Arial" w:hAnsi="Arial" w:cs="Arial"/>
                <w:sz w:val="20"/>
                <w:szCs w:val="20"/>
              </w:rPr>
            </w:pPr>
          </w:p>
          <w:p w:rsidR="00682E5F" w:rsidRPr="00DA5507" w:rsidRDefault="00682E5F" w:rsidP="008A20FF">
            <w:pPr>
              <w:jc w:val="both"/>
              <w:rPr>
                <w:rFonts w:ascii="Arial" w:hAnsi="Arial" w:cs="Arial"/>
                <w:sz w:val="20"/>
                <w:szCs w:val="20"/>
              </w:rPr>
            </w:pPr>
          </w:p>
          <w:p w:rsidR="00682E5F" w:rsidRPr="00DA5507" w:rsidRDefault="00682E5F" w:rsidP="008A20FF">
            <w:pPr>
              <w:jc w:val="both"/>
              <w:rPr>
                <w:rFonts w:ascii="Arial" w:hAnsi="Arial" w:cs="Arial"/>
                <w:sz w:val="20"/>
                <w:szCs w:val="20"/>
              </w:rPr>
            </w:pPr>
          </w:p>
          <w:p w:rsidR="00682E5F" w:rsidRPr="00DA5507" w:rsidRDefault="00682E5F" w:rsidP="008A20FF">
            <w:pPr>
              <w:rPr>
                <w:sz w:val="20"/>
                <w:szCs w:val="20"/>
              </w:rPr>
            </w:pPr>
          </w:p>
        </w:tc>
        <w:tc>
          <w:tcPr>
            <w:tcW w:w="1158" w:type="dxa"/>
            <w:shd w:val="clear" w:color="auto" w:fill="F2F2F2" w:themeFill="background1" w:themeFillShade="F2"/>
          </w:tcPr>
          <w:p w:rsidR="00682E5F" w:rsidRPr="00DA5507" w:rsidRDefault="00DA5507">
            <w:pPr>
              <w:rPr>
                <w:b/>
                <w:color w:val="FF0000"/>
                <w:sz w:val="20"/>
                <w:szCs w:val="20"/>
              </w:rPr>
            </w:pPr>
            <w:r>
              <w:rPr>
                <w:b/>
                <w:color w:val="FF0000"/>
                <w:sz w:val="20"/>
                <w:szCs w:val="20"/>
              </w:rPr>
              <w:t>£</w:t>
            </w:r>
          </w:p>
          <w:p w:rsidR="00682E5F" w:rsidRPr="00DA5507" w:rsidRDefault="00682E5F">
            <w:pPr>
              <w:rPr>
                <w:b/>
                <w:color w:val="FF0000"/>
                <w:sz w:val="20"/>
                <w:szCs w:val="20"/>
              </w:rPr>
            </w:pPr>
          </w:p>
        </w:tc>
        <w:tc>
          <w:tcPr>
            <w:tcW w:w="1855" w:type="dxa"/>
          </w:tcPr>
          <w:p w:rsidR="00682E5F" w:rsidRPr="00DA5507" w:rsidRDefault="00682E5F">
            <w:pPr>
              <w:rPr>
                <w:sz w:val="16"/>
                <w:szCs w:val="16"/>
              </w:rPr>
            </w:pPr>
            <w:r w:rsidRPr="00DA5507">
              <w:rPr>
                <w:sz w:val="16"/>
                <w:szCs w:val="16"/>
              </w:rPr>
              <w:t>~ Staff audit of skills</w:t>
            </w:r>
          </w:p>
          <w:p w:rsidR="00682E5F" w:rsidRPr="00DA5507" w:rsidRDefault="00682E5F">
            <w:pPr>
              <w:rPr>
                <w:sz w:val="16"/>
                <w:szCs w:val="16"/>
              </w:rPr>
            </w:pPr>
            <w:r w:rsidRPr="00DA5507">
              <w:rPr>
                <w:sz w:val="16"/>
                <w:szCs w:val="16"/>
              </w:rPr>
              <w:t>~ Observations of ‘high quality’ PE teaching for teachers and HLTAs</w:t>
            </w:r>
          </w:p>
          <w:p w:rsidR="00682E5F" w:rsidRPr="00DA5507" w:rsidRDefault="00682E5F">
            <w:pPr>
              <w:rPr>
                <w:sz w:val="16"/>
                <w:szCs w:val="16"/>
              </w:rPr>
            </w:pPr>
            <w:r w:rsidRPr="00DA5507">
              <w:rPr>
                <w:sz w:val="16"/>
                <w:szCs w:val="16"/>
              </w:rPr>
              <w:t>~ Club participation numbers to increase.</w:t>
            </w:r>
          </w:p>
          <w:p w:rsidR="00682E5F" w:rsidRPr="00DA5507" w:rsidRDefault="00682E5F">
            <w:pPr>
              <w:rPr>
                <w:sz w:val="16"/>
                <w:szCs w:val="16"/>
              </w:rPr>
            </w:pPr>
            <w:r w:rsidRPr="00DA5507">
              <w:rPr>
                <w:sz w:val="16"/>
                <w:szCs w:val="16"/>
              </w:rPr>
              <w:t>~ Preparation for competitions.</w:t>
            </w:r>
          </w:p>
          <w:p w:rsidR="00682E5F" w:rsidRPr="00DA5507" w:rsidRDefault="00682E5F" w:rsidP="007427F3">
            <w:pPr>
              <w:rPr>
                <w:sz w:val="16"/>
                <w:szCs w:val="16"/>
              </w:rPr>
            </w:pPr>
          </w:p>
        </w:tc>
        <w:tc>
          <w:tcPr>
            <w:tcW w:w="1768" w:type="dxa"/>
            <w:shd w:val="clear" w:color="auto" w:fill="F2F2F2" w:themeFill="background1" w:themeFillShade="F2"/>
          </w:tcPr>
          <w:p w:rsidR="00682E5F" w:rsidRPr="00DA5507" w:rsidRDefault="00682E5F">
            <w:pPr>
              <w:rPr>
                <w:sz w:val="16"/>
                <w:szCs w:val="16"/>
              </w:rPr>
            </w:pPr>
          </w:p>
        </w:tc>
        <w:tc>
          <w:tcPr>
            <w:tcW w:w="1717" w:type="dxa"/>
            <w:vMerge w:val="restart"/>
          </w:tcPr>
          <w:p w:rsidR="00682E5F" w:rsidRPr="00DA5507" w:rsidRDefault="00682E5F">
            <w:pPr>
              <w:rPr>
                <w:sz w:val="16"/>
                <w:szCs w:val="16"/>
              </w:rPr>
            </w:pPr>
            <w:r w:rsidRPr="00DA5507">
              <w:rPr>
                <w:sz w:val="16"/>
                <w:szCs w:val="16"/>
              </w:rPr>
              <w:t>~ Plans from Premier Sport maintained for future</w:t>
            </w:r>
          </w:p>
          <w:p w:rsidR="00682E5F" w:rsidRPr="00DA5507" w:rsidRDefault="00682E5F">
            <w:pPr>
              <w:rPr>
                <w:sz w:val="16"/>
                <w:szCs w:val="16"/>
              </w:rPr>
            </w:pPr>
            <w:r w:rsidRPr="00DA5507">
              <w:rPr>
                <w:sz w:val="16"/>
                <w:szCs w:val="16"/>
              </w:rPr>
              <w:t>~ Staff professional development in order to produce ‘high quality’ PE lessons in school and enriching the curriculum</w:t>
            </w:r>
          </w:p>
          <w:p w:rsidR="00682E5F" w:rsidRPr="00DA5507" w:rsidRDefault="00682E5F">
            <w:pPr>
              <w:rPr>
                <w:sz w:val="16"/>
                <w:szCs w:val="16"/>
              </w:rPr>
            </w:pPr>
            <w:r w:rsidRPr="00DA5507">
              <w:rPr>
                <w:sz w:val="16"/>
                <w:szCs w:val="16"/>
              </w:rPr>
              <w:t>~ Improvement in Teacher’s subject knowledge.</w:t>
            </w:r>
          </w:p>
          <w:p w:rsidR="00682E5F" w:rsidRPr="00DA5507" w:rsidRDefault="00682E5F">
            <w:pPr>
              <w:rPr>
                <w:sz w:val="16"/>
                <w:szCs w:val="16"/>
              </w:rPr>
            </w:pPr>
            <w:r w:rsidRPr="00DA5507">
              <w:rPr>
                <w:sz w:val="16"/>
                <w:szCs w:val="16"/>
              </w:rPr>
              <w:t>~ New experiences with different sports for children.</w:t>
            </w:r>
          </w:p>
          <w:p w:rsidR="00682E5F" w:rsidRPr="00DA5507" w:rsidRDefault="00682E5F">
            <w:pPr>
              <w:rPr>
                <w:sz w:val="20"/>
                <w:szCs w:val="20"/>
              </w:rPr>
            </w:pPr>
            <w:r w:rsidRPr="00DA5507">
              <w:rPr>
                <w:sz w:val="16"/>
                <w:szCs w:val="16"/>
              </w:rPr>
              <w:t>~ New ideas that can be maintained and implemented throughout school.</w:t>
            </w:r>
          </w:p>
        </w:tc>
      </w:tr>
      <w:tr w:rsidR="00682E5F" w:rsidRPr="00DA5507" w:rsidTr="007D2F2D">
        <w:tc>
          <w:tcPr>
            <w:tcW w:w="2006" w:type="dxa"/>
            <w:vMerge/>
          </w:tcPr>
          <w:p w:rsidR="00682E5F" w:rsidRPr="00DA5507" w:rsidRDefault="00682E5F">
            <w:pPr>
              <w:rPr>
                <w:sz w:val="20"/>
                <w:szCs w:val="20"/>
              </w:rPr>
            </w:pPr>
          </w:p>
        </w:tc>
        <w:tc>
          <w:tcPr>
            <w:tcW w:w="2078" w:type="dxa"/>
          </w:tcPr>
          <w:p w:rsidR="00682E5F" w:rsidRPr="00DA5507" w:rsidRDefault="00682E5F" w:rsidP="00C279EC">
            <w:pPr>
              <w:rPr>
                <w:sz w:val="16"/>
                <w:szCs w:val="16"/>
              </w:rPr>
            </w:pPr>
            <w:r w:rsidRPr="00DA5507">
              <w:rPr>
                <w:sz w:val="16"/>
                <w:szCs w:val="16"/>
              </w:rPr>
              <w:t xml:space="preserve">To ensure the PE leader is sufficiently well equipped to ‘champion’ PE and sports in the school </w:t>
            </w:r>
          </w:p>
        </w:tc>
        <w:tc>
          <w:tcPr>
            <w:tcW w:w="1782" w:type="dxa"/>
          </w:tcPr>
          <w:p w:rsidR="00682E5F" w:rsidRPr="00DA5507" w:rsidRDefault="00682E5F" w:rsidP="00C279EC">
            <w:pPr>
              <w:rPr>
                <w:sz w:val="16"/>
                <w:szCs w:val="16"/>
              </w:rPr>
            </w:pPr>
            <w:r w:rsidRPr="00DA5507">
              <w:rPr>
                <w:sz w:val="16"/>
                <w:szCs w:val="16"/>
              </w:rPr>
              <w:t xml:space="preserve">To provide high quality PE training for the PE leader, teachers and </w:t>
            </w:r>
            <w:proofErr w:type="spellStart"/>
            <w:r w:rsidRPr="00DA5507">
              <w:rPr>
                <w:sz w:val="16"/>
                <w:szCs w:val="16"/>
              </w:rPr>
              <w:t>Tas</w:t>
            </w:r>
            <w:proofErr w:type="spellEnd"/>
            <w:r w:rsidRPr="00DA5507">
              <w:rPr>
                <w:sz w:val="16"/>
                <w:szCs w:val="16"/>
              </w:rPr>
              <w:t xml:space="preserve"> (including supply cover costs for teachers attending courses and release time for PE leader)</w:t>
            </w:r>
          </w:p>
          <w:p w:rsidR="00682E5F" w:rsidRPr="00DA5507" w:rsidRDefault="00682E5F" w:rsidP="00C279EC">
            <w:pPr>
              <w:rPr>
                <w:sz w:val="16"/>
                <w:szCs w:val="16"/>
              </w:rPr>
            </w:pPr>
          </w:p>
          <w:p w:rsidR="00682E5F" w:rsidRPr="00DA5507" w:rsidRDefault="00682E5F" w:rsidP="00C279EC">
            <w:pPr>
              <w:rPr>
                <w:sz w:val="16"/>
                <w:szCs w:val="16"/>
              </w:rPr>
            </w:pPr>
            <w:r w:rsidRPr="00DA5507">
              <w:rPr>
                <w:b/>
                <w:sz w:val="16"/>
                <w:szCs w:val="16"/>
              </w:rPr>
              <w:lastRenderedPageBreak/>
              <w:t>Teachers/TAs will be released to observe Premier Sport Dance lessons as a means of Professional Development</w:t>
            </w:r>
          </w:p>
        </w:tc>
        <w:tc>
          <w:tcPr>
            <w:tcW w:w="1084" w:type="dxa"/>
          </w:tcPr>
          <w:p w:rsidR="00682E5F" w:rsidRPr="00DA5507" w:rsidRDefault="00682E5F" w:rsidP="00904120">
            <w:pPr>
              <w:jc w:val="both"/>
              <w:rPr>
                <w:rFonts w:ascii="Arial" w:hAnsi="Arial" w:cs="Arial"/>
                <w:sz w:val="20"/>
                <w:szCs w:val="20"/>
              </w:rPr>
            </w:pPr>
            <w:r w:rsidRPr="00DA5507">
              <w:rPr>
                <w:rFonts w:ascii="Arial" w:hAnsi="Arial" w:cs="Arial"/>
                <w:b/>
                <w:sz w:val="20"/>
                <w:szCs w:val="20"/>
              </w:rPr>
              <w:lastRenderedPageBreak/>
              <w:t>£1000</w:t>
            </w:r>
          </w:p>
        </w:tc>
        <w:tc>
          <w:tcPr>
            <w:tcW w:w="1158" w:type="dxa"/>
            <w:shd w:val="clear" w:color="auto" w:fill="F2F2F2" w:themeFill="background1" w:themeFillShade="F2"/>
          </w:tcPr>
          <w:p w:rsidR="00682E5F" w:rsidRPr="00DA5507" w:rsidRDefault="00DA5507" w:rsidP="000365DB">
            <w:pPr>
              <w:rPr>
                <w:b/>
                <w:color w:val="FF0000"/>
                <w:sz w:val="20"/>
                <w:szCs w:val="20"/>
              </w:rPr>
            </w:pPr>
            <w:r>
              <w:rPr>
                <w:b/>
                <w:color w:val="FF0000"/>
                <w:sz w:val="20"/>
                <w:szCs w:val="20"/>
              </w:rPr>
              <w:t>£</w:t>
            </w:r>
          </w:p>
        </w:tc>
        <w:tc>
          <w:tcPr>
            <w:tcW w:w="1855" w:type="dxa"/>
          </w:tcPr>
          <w:p w:rsidR="00682E5F" w:rsidRPr="00DA5507" w:rsidRDefault="00682E5F">
            <w:pPr>
              <w:rPr>
                <w:sz w:val="16"/>
                <w:szCs w:val="16"/>
              </w:rPr>
            </w:pPr>
            <w:r w:rsidRPr="00DA5507">
              <w:rPr>
                <w:sz w:val="16"/>
                <w:szCs w:val="16"/>
              </w:rPr>
              <w:t>Teachers will have been released to observe Premier Sport lessons as a means of Professional Development</w:t>
            </w:r>
          </w:p>
          <w:p w:rsidR="00682E5F" w:rsidRPr="00DA5507" w:rsidRDefault="00682E5F">
            <w:pPr>
              <w:rPr>
                <w:sz w:val="16"/>
                <w:szCs w:val="16"/>
              </w:rPr>
            </w:pPr>
            <w:r w:rsidRPr="00DA5507">
              <w:rPr>
                <w:sz w:val="16"/>
                <w:szCs w:val="16"/>
              </w:rPr>
              <w:t>~Attendance at numerous PE courses.</w:t>
            </w:r>
          </w:p>
          <w:p w:rsidR="00682E5F" w:rsidRPr="00DA5507" w:rsidRDefault="00682E5F">
            <w:pPr>
              <w:rPr>
                <w:sz w:val="16"/>
                <w:szCs w:val="16"/>
              </w:rPr>
            </w:pPr>
            <w:r w:rsidRPr="00DA5507">
              <w:rPr>
                <w:sz w:val="16"/>
                <w:szCs w:val="16"/>
              </w:rPr>
              <w:t xml:space="preserve">~ PE leader will attend termly briefings and be released to raise the </w:t>
            </w:r>
            <w:r w:rsidRPr="00DA5507">
              <w:rPr>
                <w:sz w:val="16"/>
                <w:szCs w:val="16"/>
              </w:rPr>
              <w:lastRenderedPageBreak/>
              <w:t>profile of PE within the school – (Action Plan)</w:t>
            </w:r>
          </w:p>
          <w:p w:rsidR="00682E5F" w:rsidRPr="00DA5507" w:rsidRDefault="00682E5F">
            <w:pPr>
              <w:rPr>
                <w:sz w:val="16"/>
                <w:szCs w:val="16"/>
              </w:rPr>
            </w:pPr>
            <w:r w:rsidRPr="00DA5507">
              <w:rPr>
                <w:sz w:val="16"/>
                <w:szCs w:val="16"/>
              </w:rPr>
              <w:t>~ PE leader release time to plan and lead expenditure and action plan</w:t>
            </w:r>
          </w:p>
          <w:p w:rsidR="00682E5F" w:rsidRPr="00DA5507" w:rsidRDefault="00682E5F">
            <w:pPr>
              <w:rPr>
                <w:sz w:val="16"/>
                <w:szCs w:val="16"/>
              </w:rPr>
            </w:pPr>
            <w:r w:rsidRPr="00DA5507">
              <w:rPr>
                <w:sz w:val="16"/>
                <w:szCs w:val="16"/>
              </w:rPr>
              <w:t>~ School games award - Gold</w:t>
            </w:r>
          </w:p>
          <w:p w:rsidR="00682E5F" w:rsidRPr="00DA5507" w:rsidRDefault="00682E5F">
            <w:pPr>
              <w:rPr>
                <w:sz w:val="16"/>
                <w:szCs w:val="16"/>
              </w:rPr>
            </w:pPr>
          </w:p>
        </w:tc>
        <w:tc>
          <w:tcPr>
            <w:tcW w:w="1768" w:type="dxa"/>
            <w:shd w:val="clear" w:color="auto" w:fill="F2F2F2" w:themeFill="background1" w:themeFillShade="F2"/>
          </w:tcPr>
          <w:p w:rsidR="00682E5F" w:rsidRPr="00DA5507" w:rsidRDefault="00682E5F">
            <w:pPr>
              <w:rPr>
                <w:sz w:val="16"/>
                <w:szCs w:val="16"/>
              </w:rPr>
            </w:pPr>
          </w:p>
        </w:tc>
        <w:tc>
          <w:tcPr>
            <w:tcW w:w="1717" w:type="dxa"/>
            <w:vMerge/>
          </w:tcPr>
          <w:p w:rsidR="00682E5F" w:rsidRPr="00DA5507" w:rsidRDefault="00682E5F">
            <w:pPr>
              <w:rPr>
                <w:sz w:val="20"/>
                <w:szCs w:val="20"/>
              </w:rPr>
            </w:pPr>
          </w:p>
        </w:tc>
      </w:tr>
      <w:tr w:rsidR="00682E5F" w:rsidRPr="00DA5507" w:rsidTr="007D2F2D">
        <w:tc>
          <w:tcPr>
            <w:tcW w:w="2006" w:type="dxa"/>
            <w:vMerge w:val="restart"/>
          </w:tcPr>
          <w:p w:rsidR="00682E5F" w:rsidRPr="00DA5507" w:rsidRDefault="00682E5F">
            <w:pPr>
              <w:rPr>
                <w:sz w:val="20"/>
                <w:szCs w:val="20"/>
              </w:rPr>
            </w:pPr>
            <w:r w:rsidRPr="00DA5507">
              <w:rPr>
                <w:sz w:val="20"/>
                <w:szCs w:val="20"/>
              </w:rPr>
              <w:t>4. broader experience of a range of sports and activities offered to all pupils</w:t>
            </w:r>
          </w:p>
        </w:tc>
        <w:tc>
          <w:tcPr>
            <w:tcW w:w="2078" w:type="dxa"/>
          </w:tcPr>
          <w:p w:rsidR="00682E5F" w:rsidRPr="00DA5507" w:rsidRDefault="00682E5F" w:rsidP="006D3516">
            <w:pPr>
              <w:rPr>
                <w:sz w:val="16"/>
                <w:szCs w:val="16"/>
              </w:rPr>
            </w:pPr>
            <w:r w:rsidRPr="00DA5507">
              <w:rPr>
                <w:sz w:val="16"/>
                <w:szCs w:val="16"/>
              </w:rPr>
              <w:t xml:space="preserve">Access to inter-school sports festivals for all children in year 1-6. </w:t>
            </w:r>
          </w:p>
        </w:tc>
        <w:tc>
          <w:tcPr>
            <w:tcW w:w="1782" w:type="dxa"/>
          </w:tcPr>
          <w:p w:rsidR="00682E5F" w:rsidRPr="00DA5507" w:rsidRDefault="00682E5F" w:rsidP="002C0AB4">
            <w:pPr>
              <w:rPr>
                <w:sz w:val="16"/>
                <w:szCs w:val="16"/>
              </w:rPr>
            </w:pPr>
            <w:r w:rsidRPr="00DA5507">
              <w:rPr>
                <w:sz w:val="16"/>
                <w:szCs w:val="16"/>
              </w:rPr>
              <w:t xml:space="preserve">School to buy into Cambridge School Sports Partnership </w:t>
            </w:r>
          </w:p>
        </w:tc>
        <w:tc>
          <w:tcPr>
            <w:tcW w:w="1084" w:type="dxa"/>
          </w:tcPr>
          <w:p w:rsidR="00682E5F" w:rsidRPr="00DA5507" w:rsidRDefault="006D3516">
            <w:pPr>
              <w:rPr>
                <w:rFonts w:ascii="Arial" w:hAnsi="Arial" w:cs="Arial"/>
                <w:b/>
                <w:sz w:val="20"/>
                <w:szCs w:val="20"/>
              </w:rPr>
            </w:pPr>
            <w:r>
              <w:rPr>
                <w:rFonts w:ascii="Arial" w:hAnsi="Arial" w:cs="Arial"/>
                <w:b/>
                <w:sz w:val="20"/>
                <w:szCs w:val="20"/>
              </w:rPr>
              <w:t>£1500</w:t>
            </w:r>
          </w:p>
          <w:p w:rsidR="00682E5F" w:rsidRPr="00DA5507" w:rsidRDefault="00682E5F">
            <w:pPr>
              <w:rPr>
                <w:rFonts w:ascii="Arial" w:hAnsi="Arial" w:cs="Arial"/>
                <w:sz w:val="20"/>
                <w:szCs w:val="20"/>
              </w:rPr>
            </w:pPr>
          </w:p>
        </w:tc>
        <w:tc>
          <w:tcPr>
            <w:tcW w:w="1158" w:type="dxa"/>
            <w:shd w:val="clear" w:color="auto" w:fill="F2F2F2" w:themeFill="background1" w:themeFillShade="F2"/>
          </w:tcPr>
          <w:p w:rsidR="00682E5F" w:rsidRPr="00DA5507" w:rsidRDefault="00DA5507">
            <w:pPr>
              <w:rPr>
                <w:b/>
                <w:color w:val="FF0000"/>
                <w:sz w:val="20"/>
                <w:szCs w:val="20"/>
              </w:rPr>
            </w:pPr>
            <w:r>
              <w:rPr>
                <w:b/>
                <w:color w:val="FF0000"/>
                <w:sz w:val="20"/>
                <w:szCs w:val="20"/>
              </w:rPr>
              <w:t>£</w:t>
            </w:r>
          </w:p>
        </w:tc>
        <w:tc>
          <w:tcPr>
            <w:tcW w:w="1855" w:type="dxa"/>
          </w:tcPr>
          <w:p w:rsidR="00682E5F" w:rsidRPr="00DA5507" w:rsidRDefault="00682E5F">
            <w:pPr>
              <w:rPr>
                <w:sz w:val="16"/>
                <w:szCs w:val="16"/>
              </w:rPr>
            </w:pPr>
            <w:r w:rsidRPr="00DA5507">
              <w:rPr>
                <w:sz w:val="16"/>
                <w:szCs w:val="16"/>
              </w:rPr>
              <w:t>~ All children will have partaken in a sporting ‘festival’</w:t>
            </w:r>
          </w:p>
          <w:p w:rsidR="00682E5F" w:rsidRPr="00DA5507" w:rsidRDefault="00682E5F">
            <w:pPr>
              <w:rPr>
                <w:sz w:val="20"/>
                <w:szCs w:val="20"/>
              </w:rPr>
            </w:pPr>
          </w:p>
        </w:tc>
        <w:tc>
          <w:tcPr>
            <w:tcW w:w="1768" w:type="dxa"/>
            <w:tcBorders>
              <w:bottom w:val="single" w:sz="4" w:space="0" w:color="auto"/>
            </w:tcBorders>
            <w:shd w:val="clear" w:color="auto" w:fill="F2F2F2" w:themeFill="background1" w:themeFillShade="F2"/>
          </w:tcPr>
          <w:p w:rsidR="00682E5F" w:rsidRPr="00DA5507" w:rsidRDefault="00682E5F" w:rsidP="007322F4">
            <w:pPr>
              <w:rPr>
                <w:sz w:val="16"/>
                <w:szCs w:val="16"/>
              </w:rPr>
            </w:pPr>
          </w:p>
        </w:tc>
        <w:tc>
          <w:tcPr>
            <w:tcW w:w="1717" w:type="dxa"/>
          </w:tcPr>
          <w:p w:rsidR="00682E5F" w:rsidRPr="00DA5507" w:rsidRDefault="00682E5F">
            <w:pPr>
              <w:rPr>
                <w:sz w:val="16"/>
                <w:szCs w:val="16"/>
              </w:rPr>
            </w:pPr>
            <w:r w:rsidRPr="00DA5507">
              <w:rPr>
                <w:sz w:val="16"/>
                <w:szCs w:val="16"/>
              </w:rPr>
              <w:t>~ Opportunities to introduce children to new sporting events and creation of sporting club links via the partnership</w:t>
            </w:r>
          </w:p>
        </w:tc>
      </w:tr>
      <w:tr w:rsidR="00682E5F" w:rsidRPr="00DA5507" w:rsidTr="007D2F2D">
        <w:tc>
          <w:tcPr>
            <w:tcW w:w="2006" w:type="dxa"/>
            <w:vMerge/>
          </w:tcPr>
          <w:p w:rsidR="00682E5F" w:rsidRPr="00DA5507" w:rsidRDefault="00682E5F">
            <w:pPr>
              <w:rPr>
                <w:sz w:val="20"/>
                <w:szCs w:val="20"/>
              </w:rPr>
            </w:pPr>
          </w:p>
        </w:tc>
        <w:tc>
          <w:tcPr>
            <w:tcW w:w="2078" w:type="dxa"/>
          </w:tcPr>
          <w:p w:rsidR="00682E5F" w:rsidRPr="00DA5507" w:rsidRDefault="00682E5F" w:rsidP="00B86F70">
            <w:pPr>
              <w:rPr>
                <w:sz w:val="16"/>
                <w:szCs w:val="16"/>
              </w:rPr>
            </w:pPr>
            <w:r w:rsidRPr="00DA5507">
              <w:rPr>
                <w:sz w:val="16"/>
                <w:szCs w:val="16"/>
              </w:rPr>
              <w:t xml:space="preserve">‘Top-up swimming’ - All children leaving KS2 can swim 25m and have completed water safety lessons. </w:t>
            </w:r>
          </w:p>
        </w:tc>
        <w:tc>
          <w:tcPr>
            <w:tcW w:w="1782" w:type="dxa"/>
          </w:tcPr>
          <w:p w:rsidR="00682E5F" w:rsidRPr="00DA5507" w:rsidRDefault="00682E5F" w:rsidP="00B86F70">
            <w:pPr>
              <w:rPr>
                <w:sz w:val="16"/>
                <w:szCs w:val="16"/>
              </w:rPr>
            </w:pPr>
            <w:r w:rsidRPr="00DA5507">
              <w:rPr>
                <w:sz w:val="16"/>
                <w:szCs w:val="16"/>
              </w:rPr>
              <w:t xml:space="preserve">Cost of swimming pool, instructor, lifeguard hire + coaches for 6 week block swimming for children in Year 6 who cannot swim 25m. </w:t>
            </w:r>
          </w:p>
        </w:tc>
        <w:tc>
          <w:tcPr>
            <w:tcW w:w="1084" w:type="dxa"/>
          </w:tcPr>
          <w:p w:rsidR="00682E5F" w:rsidRPr="00DA5507" w:rsidRDefault="00682E5F">
            <w:pPr>
              <w:rPr>
                <w:rFonts w:ascii="Arial" w:hAnsi="Arial" w:cs="Arial"/>
                <w:b/>
                <w:sz w:val="20"/>
                <w:szCs w:val="20"/>
              </w:rPr>
            </w:pPr>
            <w:r w:rsidRPr="00DA5507">
              <w:rPr>
                <w:rFonts w:ascii="Arial" w:hAnsi="Arial" w:cs="Arial"/>
                <w:b/>
                <w:sz w:val="20"/>
                <w:szCs w:val="20"/>
              </w:rPr>
              <w:t>£2500</w:t>
            </w:r>
          </w:p>
        </w:tc>
        <w:tc>
          <w:tcPr>
            <w:tcW w:w="1158" w:type="dxa"/>
            <w:shd w:val="clear" w:color="auto" w:fill="F2F2F2" w:themeFill="background1" w:themeFillShade="F2"/>
          </w:tcPr>
          <w:p w:rsidR="00682E5F" w:rsidRPr="00DA5507" w:rsidRDefault="00DA5507">
            <w:pPr>
              <w:rPr>
                <w:b/>
                <w:color w:val="FF0000"/>
                <w:sz w:val="20"/>
                <w:szCs w:val="20"/>
              </w:rPr>
            </w:pPr>
            <w:r>
              <w:rPr>
                <w:b/>
                <w:color w:val="FF0000"/>
                <w:sz w:val="20"/>
                <w:szCs w:val="20"/>
              </w:rPr>
              <w:t>£</w:t>
            </w:r>
          </w:p>
        </w:tc>
        <w:tc>
          <w:tcPr>
            <w:tcW w:w="1855" w:type="dxa"/>
          </w:tcPr>
          <w:p w:rsidR="00682E5F" w:rsidRPr="00DA5507" w:rsidRDefault="00682E5F">
            <w:pPr>
              <w:rPr>
                <w:sz w:val="16"/>
                <w:szCs w:val="16"/>
              </w:rPr>
            </w:pPr>
            <w:r w:rsidRPr="00DA5507">
              <w:rPr>
                <w:sz w:val="16"/>
                <w:szCs w:val="16"/>
              </w:rPr>
              <w:t>~ Increased % of children leaving KS2 being able to swim 25m and with water safety skills.</w:t>
            </w:r>
          </w:p>
        </w:tc>
        <w:tc>
          <w:tcPr>
            <w:tcW w:w="1768" w:type="dxa"/>
            <w:tcBorders>
              <w:bottom w:val="single" w:sz="4" w:space="0" w:color="auto"/>
            </w:tcBorders>
            <w:shd w:val="clear" w:color="auto" w:fill="F2F2F2" w:themeFill="background1" w:themeFillShade="F2"/>
          </w:tcPr>
          <w:p w:rsidR="00682E5F" w:rsidRPr="00DA5507" w:rsidRDefault="00682E5F" w:rsidP="007322F4">
            <w:pPr>
              <w:rPr>
                <w:sz w:val="16"/>
                <w:szCs w:val="16"/>
              </w:rPr>
            </w:pPr>
          </w:p>
        </w:tc>
        <w:tc>
          <w:tcPr>
            <w:tcW w:w="1717" w:type="dxa"/>
          </w:tcPr>
          <w:p w:rsidR="00682E5F" w:rsidRPr="00DA5507" w:rsidRDefault="00682E5F">
            <w:pPr>
              <w:rPr>
                <w:sz w:val="16"/>
                <w:szCs w:val="16"/>
              </w:rPr>
            </w:pPr>
            <w:r w:rsidRPr="00DA5507">
              <w:rPr>
                <w:sz w:val="16"/>
                <w:szCs w:val="16"/>
              </w:rPr>
              <w:t>~ Meeting national curriculum and government guidelines.</w:t>
            </w:r>
          </w:p>
        </w:tc>
      </w:tr>
      <w:tr w:rsidR="006D3516" w:rsidRPr="00DA5507" w:rsidTr="004036D1">
        <w:trPr>
          <w:trHeight w:val="4346"/>
        </w:trPr>
        <w:tc>
          <w:tcPr>
            <w:tcW w:w="2006" w:type="dxa"/>
          </w:tcPr>
          <w:p w:rsidR="006D3516" w:rsidRPr="00DA5507" w:rsidRDefault="006D3516">
            <w:pPr>
              <w:rPr>
                <w:sz w:val="20"/>
                <w:szCs w:val="20"/>
              </w:rPr>
            </w:pPr>
            <w:r w:rsidRPr="00DA5507">
              <w:rPr>
                <w:sz w:val="20"/>
                <w:szCs w:val="20"/>
              </w:rPr>
              <w:t>5. increased participation in competitive sport</w:t>
            </w:r>
          </w:p>
        </w:tc>
        <w:tc>
          <w:tcPr>
            <w:tcW w:w="2078" w:type="dxa"/>
          </w:tcPr>
          <w:p w:rsidR="006D3516" w:rsidRPr="00DA5507" w:rsidRDefault="006D3516" w:rsidP="006D3516">
            <w:pPr>
              <w:rPr>
                <w:sz w:val="16"/>
                <w:szCs w:val="16"/>
              </w:rPr>
            </w:pPr>
            <w:r w:rsidRPr="00DA5507">
              <w:rPr>
                <w:sz w:val="16"/>
                <w:szCs w:val="16"/>
              </w:rPr>
              <w:t>Ensuring groups of pupils may attend and reducing the reliance on parents having to transport pupils to &amp; from events.</w:t>
            </w:r>
          </w:p>
        </w:tc>
        <w:tc>
          <w:tcPr>
            <w:tcW w:w="1782" w:type="dxa"/>
          </w:tcPr>
          <w:p w:rsidR="006D3516" w:rsidRPr="00DA5507" w:rsidRDefault="006D3516" w:rsidP="00B86F70">
            <w:pPr>
              <w:rPr>
                <w:sz w:val="16"/>
                <w:szCs w:val="16"/>
              </w:rPr>
            </w:pPr>
            <w:r w:rsidRPr="00DA5507">
              <w:rPr>
                <w:sz w:val="16"/>
                <w:szCs w:val="16"/>
              </w:rPr>
              <w:t xml:space="preserve">Cost of transport to events / Subsidize travel to sports competitions with bigger drive on attending events  </w:t>
            </w:r>
          </w:p>
          <w:p w:rsidR="006D3516" w:rsidRPr="00DA5507" w:rsidRDefault="006D3516" w:rsidP="00B86F70">
            <w:pPr>
              <w:rPr>
                <w:sz w:val="16"/>
                <w:szCs w:val="16"/>
              </w:rPr>
            </w:pPr>
          </w:p>
        </w:tc>
        <w:tc>
          <w:tcPr>
            <w:tcW w:w="1084" w:type="dxa"/>
          </w:tcPr>
          <w:p w:rsidR="006D3516" w:rsidRPr="00DA5507" w:rsidRDefault="006D3516" w:rsidP="00B86F70">
            <w:pPr>
              <w:rPr>
                <w:rFonts w:cs="Arial"/>
                <w:sz w:val="16"/>
                <w:szCs w:val="16"/>
              </w:rPr>
            </w:pPr>
            <w:r w:rsidRPr="00DA5507">
              <w:rPr>
                <w:rFonts w:ascii="Arial" w:hAnsi="Arial" w:cs="Arial"/>
                <w:b/>
                <w:sz w:val="20"/>
                <w:szCs w:val="20"/>
              </w:rPr>
              <w:t>£</w:t>
            </w:r>
            <w:r>
              <w:rPr>
                <w:rFonts w:ascii="Arial" w:hAnsi="Arial" w:cs="Arial"/>
                <w:b/>
                <w:sz w:val="20"/>
                <w:szCs w:val="20"/>
              </w:rPr>
              <w:t>5000</w:t>
            </w:r>
            <w:r w:rsidRPr="00DA5507">
              <w:rPr>
                <w:rFonts w:ascii="Arial" w:hAnsi="Arial" w:cs="Arial"/>
                <w:b/>
                <w:sz w:val="20"/>
                <w:szCs w:val="20"/>
              </w:rPr>
              <w:t xml:space="preserve"> </w:t>
            </w:r>
            <w:r w:rsidRPr="00DA5507">
              <w:rPr>
                <w:sz w:val="16"/>
                <w:szCs w:val="16"/>
              </w:rPr>
              <w:t>per academic year</w:t>
            </w:r>
            <w:r w:rsidRPr="00DA5507">
              <w:rPr>
                <w:rFonts w:cs="Arial"/>
                <w:sz w:val="16"/>
                <w:szCs w:val="16"/>
              </w:rPr>
              <w:t xml:space="preserve">  </w:t>
            </w:r>
          </w:p>
          <w:p w:rsidR="006D3516" w:rsidRPr="00DA5507" w:rsidRDefault="006D3516" w:rsidP="006D3516">
            <w:pPr>
              <w:rPr>
                <w:sz w:val="20"/>
                <w:szCs w:val="20"/>
              </w:rPr>
            </w:pPr>
            <w:r w:rsidRPr="00DA5507">
              <w:rPr>
                <w:rFonts w:cs="Arial"/>
                <w:sz w:val="16"/>
                <w:szCs w:val="16"/>
              </w:rPr>
              <w:t>(approx. £</w:t>
            </w:r>
            <w:r>
              <w:rPr>
                <w:rFonts w:cs="Arial"/>
                <w:sz w:val="16"/>
                <w:szCs w:val="16"/>
              </w:rPr>
              <w:t>250</w:t>
            </w:r>
            <w:r w:rsidRPr="00DA5507">
              <w:rPr>
                <w:rFonts w:cs="Arial"/>
                <w:sz w:val="16"/>
                <w:szCs w:val="16"/>
              </w:rPr>
              <w:t xml:space="preserve"> per comp trip x 8 comps)</w:t>
            </w:r>
          </w:p>
        </w:tc>
        <w:tc>
          <w:tcPr>
            <w:tcW w:w="1158" w:type="dxa"/>
            <w:shd w:val="clear" w:color="auto" w:fill="F2F2F2" w:themeFill="background1" w:themeFillShade="F2"/>
          </w:tcPr>
          <w:p w:rsidR="006D3516" w:rsidRPr="00DA5507" w:rsidRDefault="006D3516" w:rsidP="009C6812">
            <w:pPr>
              <w:rPr>
                <w:b/>
                <w:color w:val="FF0000"/>
                <w:sz w:val="20"/>
                <w:szCs w:val="20"/>
              </w:rPr>
            </w:pPr>
            <w:r w:rsidRPr="00DA5507">
              <w:rPr>
                <w:b/>
                <w:color w:val="FF0000"/>
                <w:sz w:val="20"/>
                <w:szCs w:val="20"/>
              </w:rPr>
              <w:t>£</w:t>
            </w:r>
          </w:p>
        </w:tc>
        <w:tc>
          <w:tcPr>
            <w:tcW w:w="1855" w:type="dxa"/>
          </w:tcPr>
          <w:p w:rsidR="006D3516" w:rsidRPr="00DA5507" w:rsidRDefault="006D3516">
            <w:pPr>
              <w:rPr>
                <w:sz w:val="16"/>
                <w:szCs w:val="16"/>
              </w:rPr>
            </w:pPr>
            <w:r w:rsidRPr="00DA5507">
              <w:rPr>
                <w:sz w:val="16"/>
                <w:szCs w:val="16"/>
              </w:rPr>
              <w:t>~ More children participating in at least 5 sporting competitions this year</w:t>
            </w:r>
          </w:p>
          <w:p w:rsidR="006D3516" w:rsidRPr="00DA5507" w:rsidRDefault="006D3516">
            <w:pPr>
              <w:rPr>
                <w:sz w:val="16"/>
                <w:szCs w:val="16"/>
              </w:rPr>
            </w:pPr>
            <w:r w:rsidRPr="00DA5507">
              <w:rPr>
                <w:sz w:val="16"/>
                <w:szCs w:val="16"/>
              </w:rPr>
              <w:t>~ children using the 6 values of the School Games in all sport</w:t>
            </w:r>
          </w:p>
          <w:p w:rsidR="006D3516" w:rsidRPr="00DA5507" w:rsidRDefault="006D3516" w:rsidP="002C0AB4">
            <w:pPr>
              <w:rPr>
                <w:sz w:val="20"/>
                <w:szCs w:val="20"/>
              </w:rPr>
            </w:pPr>
            <w:r w:rsidRPr="00DA5507">
              <w:rPr>
                <w:sz w:val="16"/>
                <w:szCs w:val="16"/>
              </w:rPr>
              <w:t>~ Children prepared for tournaments and the possibility of researching level 2 of the competitions</w:t>
            </w:r>
          </w:p>
        </w:tc>
        <w:tc>
          <w:tcPr>
            <w:tcW w:w="1768" w:type="dxa"/>
            <w:shd w:val="clear" w:color="auto" w:fill="F2F2F2" w:themeFill="background1" w:themeFillShade="F2"/>
          </w:tcPr>
          <w:p w:rsidR="006D3516" w:rsidRPr="00DA5507" w:rsidRDefault="006D3516" w:rsidP="001D6757">
            <w:pPr>
              <w:rPr>
                <w:sz w:val="16"/>
                <w:szCs w:val="16"/>
              </w:rPr>
            </w:pPr>
          </w:p>
        </w:tc>
        <w:tc>
          <w:tcPr>
            <w:tcW w:w="1717" w:type="dxa"/>
          </w:tcPr>
          <w:p w:rsidR="006D3516" w:rsidRPr="00DA5507" w:rsidRDefault="006D3516">
            <w:pPr>
              <w:rPr>
                <w:sz w:val="16"/>
                <w:szCs w:val="16"/>
              </w:rPr>
            </w:pPr>
            <w:r w:rsidRPr="00DA5507">
              <w:rPr>
                <w:sz w:val="16"/>
                <w:szCs w:val="16"/>
              </w:rPr>
              <w:t>~ Opportunities to introduce children to new sporting events and creation of sporting club links via the partnership</w:t>
            </w:r>
          </w:p>
          <w:p w:rsidR="006D3516" w:rsidRPr="00DA5507" w:rsidRDefault="006D3516">
            <w:pPr>
              <w:rPr>
                <w:sz w:val="16"/>
                <w:szCs w:val="16"/>
              </w:rPr>
            </w:pPr>
            <w:r w:rsidRPr="00DA5507">
              <w:rPr>
                <w:sz w:val="16"/>
                <w:szCs w:val="16"/>
              </w:rPr>
              <w:t>~ Raising the competitive profile within school</w:t>
            </w:r>
          </w:p>
          <w:p w:rsidR="006D3516" w:rsidRPr="00DA5507" w:rsidRDefault="006D3516">
            <w:pPr>
              <w:rPr>
                <w:sz w:val="16"/>
                <w:szCs w:val="16"/>
              </w:rPr>
            </w:pPr>
            <w:r w:rsidRPr="00DA5507">
              <w:rPr>
                <w:sz w:val="16"/>
                <w:szCs w:val="16"/>
              </w:rPr>
              <w:t>~ Children using the 6 values of the School Games in all sport</w:t>
            </w:r>
          </w:p>
          <w:p w:rsidR="006D3516" w:rsidRPr="00DA5507" w:rsidRDefault="006D3516">
            <w:pPr>
              <w:rPr>
                <w:sz w:val="16"/>
                <w:szCs w:val="16"/>
              </w:rPr>
            </w:pPr>
            <w:r w:rsidRPr="00DA5507">
              <w:rPr>
                <w:sz w:val="16"/>
                <w:szCs w:val="16"/>
              </w:rPr>
              <w:t>~ Equipment/plans/ resources which can be re used within school.</w:t>
            </w:r>
          </w:p>
          <w:p w:rsidR="006D3516" w:rsidRPr="00DA5507" w:rsidRDefault="006D3516">
            <w:pPr>
              <w:rPr>
                <w:sz w:val="16"/>
                <w:szCs w:val="16"/>
              </w:rPr>
            </w:pPr>
            <w:r w:rsidRPr="00DA5507">
              <w:rPr>
                <w:sz w:val="16"/>
                <w:szCs w:val="16"/>
              </w:rPr>
              <w:t>~ Professional development opportunities for staff.</w:t>
            </w:r>
          </w:p>
          <w:p w:rsidR="006D3516" w:rsidRPr="00DA5507" w:rsidRDefault="006D3516">
            <w:pPr>
              <w:rPr>
                <w:sz w:val="16"/>
                <w:szCs w:val="16"/>
              </w:rPr>
            </w:pPr>
            <w:r w:rsidRPr="00DA5507">
              <w:rPr>
                <w:sz w:val="16"/>
                <w:szCs w:val="16"/>
              </w:rPr>
              <w:t>~ Young leader training for children.</w:t>
            </w:r>
          </w:p>
          <w:p w:rsidR="006D3516" w:rsidRPr="00DA5507" w:rsidRDefault="006D3516">
            <w:pPr>
              <w:rPr>
                <w:sz w:val="20"/>
                <w:szCs w:val="20"/>
              </w:rPr>
            </w:pPr>
          </w:p>
        </w:tc>
      </w:tr>
    </w:tbl>
    <w:p w:rsidR="00AD190E" w:rsidRDefault="00AD190E">
      <w:pPr>
        <w:rPr>
          <w:sz w:val="20"/>
          <w:szCs w:val="20"/>
        </w:rPr>
      </w:pPr>
    </w:p>
    <w:p w:rsidR="002F44DF" w:rsidRDefault="002F44DF">
      <w:pPr>
        <w:rPr>
          <w:sz w:val="20"/>
          <w:szCs w:val="20"/>
        </w:rPr>
      </w:pPr>
      <w:r>
        <w:rPr>
          <w:sz w:val="20"/>
          <w:szCs w:val="20"/>
        </w:rPr>
        <w:t>Completed by: _______________________________________________ Date: _________________________________ Review Date: ______________________________</w:t>
      </w:r>
    </w:p>
    <w:p w:rsidR="0054017D" w:rsidRDefault="0054017D" w:rsidP="00C14C3F">
      <w:pPr>
        <w:spacing w:after="0" w:line="240" w:lineRule="auto"/>
        <w:jc w:val="both"/>
        <w:rPr>
          <w:rFonts w:ascii="Arial" w:hAnsi="Arial" w:cs="Arial"/>
          <w:b/>
          <w:sz w:val="20"/>
          <w:szCs w:val="24"/>
        </w:rPr>
      </w:pPr>
    </w:p>
    <w:p w:rsidR="00B125C3" w:rsidRDefault="00B125C3">
      <w:pPr>
        <w:rPr>
          <w:rFonts w:ascii="Arial" w:hAnsi="Arial" w:cs="Arial"/>
          <w:b/>
          <w:sz w:val="20"/>
          <w:szCs w:val="24"/>
        </w:rPr>
      </w:pPr>
      <w:r>
        <w:rPr>
          <w:rFonts w:ascii="Arial" w:hAnsi="Arial" w:cs="Arial"/>
          <w:b/>
          <w:sz w:val="20"/>
          <w:szCs w:val="24"/>
        </w:rPr>
        <w:br w:type="page"/>
      </w:r>
    </w:p>
    <w:p w:rsidR="00C14C3F" w:rsidRPr="004E116F" w:rsidRDefault="00C14C3F" w:rsidP="00B125C3">
      <w:pPr>
        <w:rPr>
          <w:rFonts w:ascii="Arial" w:hAnsi="Arial" w:cs="Arial"/>
          <w:b/>
          <w:sz w:val="20"/>
          <w:szCs w:val="24"/>
        </w:rPr>
      </w:pPr>
      <w:r w:rsidRPr="004E116F">
        <w:rPr>
          <w:rFonts w:ascii="Arial" w:hAnsi="Arial" w:cs="Arial"/>
          <w:b/>
          <w:sz w:val="20"/>
          <w:szCs w:val="24"/>
        </w:rPr>
        <w:lastRenderedPageBreak/>
        <w:t>Monitoring the impact of the Sports Premium Funding</w:t>
      </w:r>
    </w:p>
    <w:p w:rsidR="00C14C3F" w:rsidRPr="004E116F" w:rsidRDefault="00C14C3F" w:rsidP="00C14C3F">
      <w:pPr>
        <w:spacing w:after="0" w:line="240" w:lineRule="auto"/>
        <w:jc w:val="both"/>
        <w:rPr>
          <w:rFonts w:ascii="Arial" w:hAnsi="Arial" w:cs="Arial"/>
          <w:sz w:val="20"/>
          <w:szCs w:val="24"/>
        </w:rPr>
      </w:pPr>
      <w:r w:rsidRPr="004E116F">
        <w:rPr>
          <w:rFonts w:ascii="Arial" w:hAnsi="Arial" w:cs="Arial"/>
          <w:sz w:val="20"/>
          <w:szCs w:val="24"/>
        </w:rPr>
        <w:t>Monitoring the impact of the Sports Premium Funding It is the responsibility of:</w:t>
      </w:r>
    </w:p>
    <w:p w:rsidR="00C14C3F" w:rsidRPr="004E116F" w:rsidRDefault="00C14C3F" w:rsidP="00C14C3F">
      <w:pPr>
        <w:pStyle w:val="ListParagraph"/>
        <w:numPr>
          <w:ilvl w:val="0"/>
          <w:numId w:val="6"/>
        </w:numPr>
        <w:spacing w:after="0" w:line="240" w:lineRule="auto"/>
        <w:jc w:val="both"/>
        <w:rPr>
          <w:rFonts w:ascii="Arial" w:hAnsi="Arial" w:cs="Arial"/>
          <w:sz w:val="20"/>
          <w:szCs w:val="24"/>
        </w:rPr>
      </w:pPr>
      <w:r w:rsidRPr="004E116F">
        <w:rPr>
          <w:rFonts w:ascii="Arial" w:hAnsi="Arial" w:cs="Arial"/>
          <w:sz w:val="20"/>
          <w:szCs w:val="24"/>
        </w:rPr>
        <w:t xml:space="preserve">Head teacher </w:t>
      </w:r>
    </w:p>
    <w:p w:rsidR="00C14C3F" w:rsidRPr="004E116F" w:rsidRDefault="002C0AB4" w:rsidP="00C14C3F">
      <w:pPr>
        <w:pStyle w:val="ListParagraph"/>
        <w:numPr>
          <w:ilvl w:val="0"/>
          <w:numId w:val="6"/>
        </w:numPr>
        <w:spacing w:after="0" w:line="240" w:lineRule="auto"/>
        <w:jc w:val="both"/>
        <w:rPr>
          <w:rFonts w:ascii="Arial" w:hAnsi="Arial" w:cs="Arial"/>
          <w:sz w:val="20"/>
          <w:szCs w:val="24"/>
        </w:rPr>
      </w:pPr>
      <w:r>
        <w:rPr>
          <w:rFonts w:ascii="Arial" w:hAnsi="Arial" w:cs="Arial"/>
          <w:sz w:val="20"/>
          <w:szCs w:val="24"/>
        </w:rPr>
        <w:t xml:space="preserve">Deputy Head </w:t>
      </w:r>
    </w:p>
    <w:p w:rsidR="00C14C3F" w:rsidRPr="004E116F" w:rsidRDefault="00C14C3F" w:rsidP="00C14C3F">
      <w:pPr>
        <w:pStyle w:val="ListParagraph"/>
        <w:numPr>
          <w:ilvl w:val="0"/>
          <w:numId w:val="6"/>
        </w:numPr>
        <w:spacing w:after="0" w:line="240" w:lineRule="auto"/>
        <w:jc w:val="both"/>
        <w:rPr>
          <w:rFonts w:ascii="Arial" w:hAnsi="Arial" w:cs="Arial"/>
          <w:sz w:val="20"/>
          <w:szCs w:val="24"/>
        </w:rPr>
      </w:pPr>
      <w:r w:rsidRPr="004E116F">
        <w:rPr>
          <w:rFonts w:ascii="Arial" w:hAnsi="Arial" w:cs="Arial"/>
          <w:sz w:val="20"/>
          <w:szCs w:val="24"/>
        </w:rPr>
        <w:t xml:space="preserve">PE Leader </w:t>
      </w:r>
    </w:p>
    <w:p w:rsidR="00C14C3F" w:rsidRPr="004E116F" w:rsidRDefault="00C14C3F" w:rsidP="00C14C3F">
      <w:pPr>
        <w:spacing w:after="0" w:line="240" w:lineRule="auto"/>
        <w:jc w:val="both"/>
        <w:rPr>
          <w:rFonts w:ascii="Arial" w:hAnsi="Arial" w:cs="Arial"/>
          <w:sz w:val="20"/>
          <w:szCs w:val="24"/>
        </w:rPr>
      </w:pPr>
    </w:p>
    <w:p w:rsidR="00C14C3F" w:rsidRPr="004E116F" w:rsidRDefault="00C14C3F" w:rsidP="00C14C3F">
      <w:pPr>
        <w:spacing w:after="0" w:line="240" w:lineRule="auto"/>
        <w:jc w:val="both"/>
        <w:rPr>
          <w:rFonts w:ascii="Arial" w:hAnsi="Arial" w:cs="Arial"/>
          <w:sz w:val="20"/>
          <w:szCs w:val="24"/>
        </w:rPr>
      </w:pPr>
    </w:p>
    <w:p w:rsidR="00C14C3F" w:rsidRPr="004E116F" w:rsidRDefault="00C14C3F" w:rsidP="00C14C3F">
      <w:pPr>
        <w:spacing w:after="0" w:line="240" w:lineRule="auto"/>
        <w:jc w:val="both"/>
        <w:rPr>
          <w:rFonts w:ascii="Arial" w:hAnsi="Arial" w:cs="Arial"/>
          <w:sz w:val="20"/>
          <w:szCs w:val="24"/>
        </w:rPr>
      </w:pPr>
      <w:r w:rsidRPr="004E116F">
        <w:rPr>
          <w:rFonts w:ascii="Arial" w:hAnsi="Arial" w:cs="Arial"/>
          <w:sz w:val="20"/>
          <w:szCs w:val="24"/>
        </w:rPr>
        <w:t>They will do this by:</w:t>
      </w:r>
    </w:p>
    <w:p w:rsidR="00C14C3F" w:rsidRPr="004E116F" w:rsidRDefault="001D6757" w:rsidP="00C14C3F">
      <w:pPr>
        <w:pStyle w:val="ListParagraph"/>
        <w:numPr>
          <w:ilvl w:val="0"/>
          <w:numId w:val="5"/>
        </w:numPr>
        <w:spacing w:after="0" w:line="240" w:lineRule="auto"/>
        <w:jc w:val="both"/>
        <w:rPr>
          <w:rFonts w:ascii="Arial" w:hAnsi="Arial" w:cs="Arial"/>
          <w:sz w:val="20"/>
          <w:szCs w:val="24"/>
        </w:rPr>
      </w:pPr>
      <w:r>
        <w:rPr>
          <w:rFonts w:ascii="Arial" w:hAnsi="Arial" w:cs="Arial"/>
          <w:sz w:val="20"/>
          <w:szCs w:val="24"/>
        </w:rPr>
        <w:t xml:space="preserve">Working alongside </w:t>
      </w:r>
      <w:r w:rsidR="00C14C3F" w:rsidRPr="004E116F">
        <w:rPr>
          <w:rFonts w:ascii="Arial" w:hAnsi="Arial" w:cs="Arial"/>
          <w:sz w:val="20"/>
          <w:szCs w:val="24"/>
        </w:rPr>
        <w:t>Premier Sports</w:t>
      </w:r>
      <w:r w:rsidR="00AD014A">
        <w:rPr>
          <w:rFonts w:ascii="Arial" w:hAnsi="Arial" w:cs="Arial"/>
          <w:sz w:val="20"/>
          <w:szCs w:val="24"/>
        </w:rPr>
        <w:t xml:space="preserve"> staff</w:t>
      </w:r>
      <w:r w:rsidR="00C14C3F">
        <w:rPr>
          <w:rFonts w:ascii="Arial" w:hAnsi="Arial" w:cs="Arial"/>
          <w:sz w:val="20"/>
          <w:szCs w:val="24"/>
        </w:rPr>
        <w:t>,</w:t>
      </w:r>
      <w:r w:rsidR="00C14C3F" w:rsidRPr="004E116F">
        <w:rPr>
          <w:rFonts w:ascii="Arial" w:hAnsi="Arial" w:cs="Arial"/>
          <w:sz w:val="20"/>
          <w:szCs w:val="24"/>
        </w:rPr>
        <w:t xml:space="preserve"> to deliver curriculum</w:t>
      </w:r>
      <w:r w:rsidR="00C14C3F">
        <w:rPr>
          <w:rFonts w:ascii="Arial" w:hAnsi="Arial" w:cs="Arial"/>
          <w:sz w:val="20"/>
          <w:szCs w:val="24"/>
        </w:rPr>
        <w:t>.</w:t>
      </w:r>
    </w:p>
    <w:p w:rsidR="00C14C3F" w:rsidRPr="004E116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Discussing sports and PE pro</w:t>
      </w:r>
      <w:r>
        <w:rPr>
          <w:rFonts w:ascii="Arial" w:hAnsi="Arial" w:cs="Arial"/>
          <w:sz w:val="20"/>
          <w:szCs w:val="24"/>
        </w:rPr>
        <w:t xml:space="preserve">vision, including inter-school </w:t>
      </w:r>
      <w:r w:rsidRPr="004E116F">
        <w:rPr>
          <w:rFonts w:ascii="Arial" w:hAnsi="Arial" w:cs="Arial"/>
          <w:sz w:val="20"/>
          <w:szCs w:val="24"/>
        </w:rPr>
        <w:t>competitions, with pupils.</w:t>
      </w:r>
    </w:p>
    <w:p w:rsidR="00C14C3F" w:rsidRPr="004E116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Auditing staff confidence for teaching all aspects of PE.</w:t>
      </w:r>
    </w:p>
    <w:p w:rsidR="00C14C3F" w:rsidRDefault="00C14C3F" w:rsidP="00C14C3F">
      <w:pPr>
        <w:pStyle w:val="ListParagraph"/>
        <w:numPr>
          <w:ilvl w:val="0"/>
          <w:numId w:val="5"/>
        </w:numPr>
        <w:spacing w:after="0" w:line="240" w:lineRule="auto"/>
        <w:jc w:val="both"/>
        <w:rPr>
          <w:rFonts w:ascii="Arial" w:hAnsi="Arial" w:cs="Arial"/>
          <w:sz w:val="20"/>
          <w:szCs w:val="24"/>
        </w:rPr>
      </w:pPr>
      <w:r w:rsidRPr="004E116F">
        <w:rPr>
          <w:rFonts w:ascii="Arial" w:hAnsi="Arial" w:cs="Arial"/>
          <w:sz w:val="20"/>
          <w:szCs w:val="24"/>
        </w:rPr>
        <w:t>Observation of PE lessons.</w:t>
      </w:r>
    </w:p>
    <w:p w:rsidR="00C14C3F" w:rsidRDefault="00C14C3F" w:rsidP="00C14C3F">
      <w:pPr>
        <w:pStyle w:val="ListParagraph"/>
        <w:numPr>
          <w:ilvl w:val="0"/>
          <w:numId w:val="5"/>
        </w:numPr>
        <w:spacing w:after="0" w:line="240" w:lineRule="auto"/>
        <w:jc w:val="both"/>
        <w:rPr>
          <w:rFonts w:ascii="Arial" w:hAnsi="Arial" w:cs="Arial"/>
          <w:sz w:val="20"/>
          <w:szCs w:val="24"/>
        </w:rPr>
      </w:pPr>
      <w:r>
        <w:rPr>
          <w:rFonts w:ascii="Arial" w:hAnsi="Arial" w:cs="Arial"/>
          <w:sz w:val="20"/>
          <w:szCs w:val="24"/>
        </w:rPr>
        <w:t>Completing PE Action Plan Objectives</w:t>
      </w:r>
    </w:p>
    <w:p w:rsidR="00AF6330" w:rsidRPr="005B2D7A" w:rsidRDefault="00AF6330" w:rsidP="00AF6330">
      <w:pPr>
        <w:spacing w:before="134" w:after="134" w:line="240" w:lineRule="auto"/>
        <w:jc w:val="both"/>
        <w:rPr>
          <w:b/>
          <w:u w:val="single"/>
        </w:rPr>
      </w:pPr>
      <w:r w:rsidRPr="005B2D7A">
        <w:rPr>
          <w:b/>
          <w:u w:val="single"/>
        </w:rPr>
        <w:t>Swimming and Water Safety</w:t>
      </w:r>
    </w:p>
    <w:p w:rsidR="00AF6330" w:rsidRDefault="00AF6330" w:rsidP="00AF6330">
      <w:pPr>
        <w:spacing w:before="134" w:after="134" w:line="240" w:lineRule="auto"/>
        <w:jc w:val="both"/>
      </w:pPr>
      <w:r>
        <w:t xml:space="preserve">Swimming is an important skill and can encourage a healthy and active lifestyle. All Local Authority schools must provide swimming instruction either in key stage 1 or key stage 2. The programme of study for PE sets out the expectation that pupils should be taught to: </w:t>
      </w:r>
    </w:p>
    <w:p w:rsidR="00AF6330" w:rsidRDefault="00AF6330" w:rsidP="00AF6330">
      <w:pPr>
        <w:spacing w:before="134" w:after="134" w:line="240" w:lineRule="auto"/>
        <w:jc w:val="both"/>
      </w:pPr>
      <w:r>
        <w:t xml:space="preserve">• swim competently, confidently and proficiently over a distance of at least 25 metres </w:t>
      </w:r>
    </w:p>
    <w:p w:rsidR="00AF6330" w:rsidRDefault="00AF6330" w:rsidP="00AF6330">
      <w:pPr>
        <w:spacing w:before="134" w:after="134" w:line="240" w:lineRule="auto"/>
        <w:jc w:val="both"/>
      </w:pPr>
      <w:r>
        <w:t xml:space="preserve">• use a range of strokes effectively [for example, front crawl, backstroke and breaststroke] </w:t>
      </w:r>
    </w:p>
    <w:p w:rsidR="00AF6330" w:rsidRDefault="00AF6330" w:rsidP="00AF6330">
      <w:pPr>
        <w:spacing w:before="134" w:after="134" w:line="240" w:lineRule="auto"/>
        <w:jc w:val="both"/>
      </w:pPr>
      <w:r>
        <w:t>• perform safe self-rescue in different water-based situations</w:t>
      </w:r>
    </w:p>
    <w:tbl>
      <w:tblPr>
        <w:tblStyle w:val="TableGrid"/>
        <w:tblW w:w="0" w:type="auto"/>
        <w:tblLook w:val="04A0" w:firstRow="1" w:lastRow="0" w:firstColumn="1" w:lastColumn="0" w:noHBand="0" w:noVBand="1"/>
      </w:tblPr>
      <w:tblGrid>
        <w:gridCol w:w="13036"/>
        <w:gridCol w:w="1501"/>
      </w:tblGrid>
      <w:tr w:rsidR="00AF6330" w:rsidTr="00BB298B">
        <w:tc>
          <w:tcPr>
            <w:tcW w:w="13036" w:type="dxa"/>
          </w:tcPr>
          <w:p w:rsidR="00AF6330" w:rsidRPr="005B2D7A" w:rsidRDefault="00AF6330" w:rsidP="00BB298B">
            <w:pPr>
              <w:spacing w:before="134" w:after="134"/>
              <w:jc w:val="both"/>
              <w:rPr>
                <w:b/>
              </w:rPr>
            </w:pPr>
            <w:r w:rsidRPr="005B2D7A">
              <w:rPr>
                <w:b/>
              </w:rPr>
              <w:t>Swimming and Water Safety</w:t>
            </w:r>
          </w:p>
        </w:tc>
        <w:tc>
          <w:tcPr>
            <w:tcW w:w="1501" w:type="dxa"/>
            <w:shd w:val="clear" w:color="auto" w:fill="BFBFBF" w:themeFill="background1" w:themeFillShade="BF"/>
          </w:tcPr>
          <w:p w:rsidR="00AF6330" w:rsidRPr="005B2D7A" w:rsidRDefault="004C7FD2" w:rsidP="002C0AB4">
            <w:pPr>
              <w:spacing w:before="134" w:after="134"/>
              <w:jc w:val="both"/>
              <w:rPr>
                <w:b/>
              </w:rPr>
            </w:pPr>
            <w:r>
              <w:rPr>
                <w:b/>
              </w:rPr>
              <w:t xml:space="preserve">Review </w:t>
            </w:r>
          </w:p>
        </w:tc>
      </w:tr>
      <w:tr w:rsidR="00AF6330" w:rsidTr="00BB298B">
        <w:tc>
          <w:tcPr>
            <w:tcW w:w="13036" w:type="dxa"/>
          </w:tcPr>
          <w:p w:rsidR="00AF6330" w:rsidRDefault="00AF6330" w:rsidP="00BB298B">
            <w:pPr>
              <w:spacing w:before="134" w:after="134"/>
              <w:jc w:val="both"/>
            </w:pPr>
            <w:r>
              <w:t>What percentage of your Year 6 pupils could swim competently, confidently and proficiently over a distance of at least 25 metres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t>What percentage of your Year 6 pupils could use a range of strokes effectively [for example, front crawl, backstroke and breaststroke]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t>What percentage of your Year 6 pupils could perform safe self-rescue in different water-based situations when they left your primary school at the end of last academic year?</w:t>
            </w:r>
          </w:p>
        </w:tc>
        <w:tc>
          <w:tcPr>
            <w:tcW w:w="1501" w:type="dxa"/>
          </w:tcPr>
          <w:p w:rsidR="00AF6330" w:rsidRDefault="00AA3928" w:rsidP="00BB298B">
            <w:pPr>
              <w:spacing w:before="134" w:after="134"/>
              <w:jc w:val="right"/>
            </w:pPr>
            <w:r>
              <w:t xml:space="preserve"> </w:t>
            </w:r>
            <w:r w:rsidR="00AF6330">
              <w:t>%</w:t>
            </w:r>
          </w:p>
        </w:tc>
      </w:tr>
      <w:tr w:rsidR="00AF6330" w:rsidTr="00BB298B">
        <w:tc>
          <w:tcPr>
            <w:tcW w:w="13036" w:type="dxa"/>
          </w:tcPr>
          <w:p w:rsidR="00AF6330" w:rsidRDefault="00AF6330" w:rsidP="00BB298B">
            <w:pPr>
              <w:spacing w:before="134" w:after="134"/>
              <w:jc w:val="both"/>
            </w:pPr>
            <w:r>
              <w:lastRenderedPageBreak/>
              <w:t>Schools can choose to use the primary PE and sport premium to provide additional provision for swimming but this must be for activity over and above the national curriculum requirements. Have you used it in this way?</w:t>
            </w:r>
          </w:p>
        </w:tc>
        <w:tc>
          <w:tcPr>
            <w:tcW w:w="1501" w:type="dxa"/>
          </w:tcPr>
          <w:p w:rsidR="00AF6330" w:rsidRDefault="00B125C3" w:rsidP="004C7FD2">
            <w:pPr>
              <w:spacing w:before="134" w:after="134"/>
              <w:jc w:val="right"/>
            </w:pPr>
            <w:r>
              <w:t>Yes Y6 targeted top up swimming</w:t>
            </w:r>
          </w:p>
        </w:tc>
      </w:tr>
    </w:tbl>
    <w:p w:rsidR="004C7FD2" w:rsidRDefault="004C7FD2" w:rsidP="00B125C3">
      <w:pPr>
        <w:spacing w:after="0" w:line="240" w:lineRule="auto"/>
        <w:jc w:val="both"/>
        <w:rPr>
          <w:rFonts w:ascii="Arial" w:hAnsi="Arial" w:cs="Arial"/>
          <w:sz w:val="20"/>
          <w:szCs w:val="24"/>
        </w:rPr>
      </w:pPr>
    </w:p>
    <w:sectPr w:rsidR="004C7FD2" w:rsidSect="00B125C3">
      <w:pgSz w:w="16838" w:h="11906" w:orient="landscape"/>
      <w:pgMar w:top="1440"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4D1"/>
    <w:multiLevelType w:val="hybridMultilevel"/>
    <w:tmpl w:val="66BCA166"/>
    <w:lvl w:ilvl="0" w:tplc="268AE4E2">
      <w:start w:val="2022"/>
      <w:numFmt w:val="bullet"/>
      <w:lvlText w:val="-"/>
      <w:lvlJc w:val="left"/>
      <w:pPr>
        <w:ind w:left="396" w:hanging="360"/>
      </w:pPr>
      <w:rPr>
        <w:rFonts w:ascii="Calibri" w:eastAsiaTheme="minorEastAsia"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 w15:restartNumberingAfterBreak="0">
    <w:nsid w:val="02DD0B96"/>
    <w:multiLevelType w:val="multilevel"/>
    <w:tmpl w:val="B94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44A42"/>
    <w:multiLevelType w:val="hybridMultilevel"/>
    <w:tmpl w:val="FEC0A266"/>
    <w:lvl w:ilvl="0" w:tplc="9D680AF0">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A2418"/>
    <w:multiLevelType w:val="hybridMultilevel"/>
    <w:tmpl w:val="03E608AC"/>
    <w:lvl w:ilvl="0" w:tplc="31444B7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15AFF"/>
    <w:multiLevelType w:val="hybridMultilevel"/>
    <w:tmpl w:val="707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756D6"/>
    <w:multiLevelType w:val="hybridMultilevel"/>
    <w:tmpl w:val="116C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C7530"/>
    <w:multiLevelType w:val="multilevel"/>
    <w:tmpl w:val="2468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E7A22"/>
    <w:multiLevelType w:val="hybridMultilevel"/>
    <w:tmpl w:val="5C4C6A86"/>
    <w:lvl w:ilvl="0" w:tplc="1360CC7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20991"/>
    <w:multiLevelType w:val="hybridMultilevel"/>
    <w:tmpl w:val="6A743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C0730"/>
    <w:multiLevelType w:val="hybridMultilevel"/>
    <w:tmpl w:val="5218FA62"/>
    <w:lvl w:ilvl="0" w:tplc="B0346CC6">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033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0CA6580"/>
    <w:multiLevelType w:val="hybridMultilevel"/>
    <w:tmpl w:val="7D64FFD0"/>
    <w:lvl w:ilvl="0" w:tplc="49F0EFD0">
      <w:start w:val="1"/>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D7EDD"/>
    <w:multiLevelType w:val="hybridMultilevel"/>
    <w:tmpl w:val="72129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07235"/>
    <w:multiLevelType w:val="hybridMultilevel"/>
    <w:tmpl w:val="BF604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64EAB"/>
    <w:multiLevelType w:val="hybridMultilevel"/>
    <w:tmpl w:val="2BA48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A69C8"/>
    <w:multiLevelType w:val="hybridMultilevel"/>
    <w:tmpl w:val="01A0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D62BB"/>
    <w:multiLevelType w:val="hybridMultilevel"/>
    <w:tmpl w:val="EE827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7882"/>
    <w:multiLevelType w:val="hybridMultilevel"/>
    <w:tmpl w:val="D032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B7ABA"/>
    <w:multiLevelType w:val="hybridMultilevel"/>
    <w:tmpl w:val="F81251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E45C2"/>
    <w:multiLevelType w:val="hybridMultilevel"/>
    <w:tmpl w:val="AD86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36D7A"/>
    <w:multiLevelType w:val="multilevel"/>
    <w:tmpl w:val="5C6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403C7"/>
    <w:multiLevelType w:val="hybridMultilevel"/>
    <w:tmpl w:val="ABB25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16F7D"/>
    <w:multiLevelType w:val="hybridMultilevel"/>
    <w:tmpl w:val="49BA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2B4B2A"/>
    <w:multiLevelType w:val="hybridMultilevel"/>
    <w:tmpl w:val="A364A028"/>
    <w:lvl w:ilvl="0" w:tplc="7318DE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636E2"/>
    <w:multiLevelType w:val="hybridMultilevel"/>
    <w:tmpl w:val="BF64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807B3"/>
    <w:multiLevelType w:val="multilevel"/>
    <w:tmpl w:val="2F8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AF1303"/>
    <w:multiLevelType w:val="hybridMultilevel"/>
    <w:tmpl w:val="155CD14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7D3A6EE6"/>
    <w:multiLevelType w:val="hybridMultilevel"/>
    <w:tmpl w:val="9EF472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7"/>
  </w:num>
  <w:num w:numId="4">
    <w:abstractNumId w:val="3"/>
  </w:num>
  <w:num w:numId="5">
    <w:abstractNumId w:val="12"/>
  </w:num>
  <w:num w:numId="6">
    <w:abstractNumId w:val="5"/>
  </w:num>
  <w:num w:numId="7">
    <w:abstractNumId w:val="14"/>
  </w:num>
  <w:num w:numId="8">
    <w:abstractNumId w:val="22"/>
  </w:num>
  <w:num w:numId="9">
    <w:abstractNumId w:val="24"/>
  </w:num>
  <w:num w:numId="10">
    <w:abstractNumId w:val="21"/>
  </w:num>
  <w:num w:numId="11">
    <w:abstractNumId w:val="17"/>
  </w:num>
  <w:num w:numId="12">
    <w:abstractNumId w:val="16"/>
  </w:num>
  <w:num w:numId="13">
    <w:abstractNumId w:val="8"/>
  </w:num>
  <w:num w:numId="14">
    <w:abstractNumId w:val="27"/>
  </w:num>
  <w:num w:numId="15">
    <w:abstractNumId w:val="18"/>
  </w:num>
  <w:num w:numId="16">
    <w:abstractNumId w:val="10"/>
  </w:num>
  <w:num w:numId="17">
    <w:abstractNumId w:val="13"/>
  </w:num>
  <w:num w:numId="18">
    <w:abstractNumId w:val="15"/>
  </w:num>
  <w:num w:numId="19">
    <w:abstractNumId w:val="4"/>
  </w:num>
  <w:num w:numId="20">
    <w:abstractNumId w:val="23"/>
  </w:num>
  <w:num w:numId="21">
    <w:abstractNumId w:val="21"/>
  </w:num>
  <w:num w:numId="22">
    <w:abstractNumId w:val="4"/>
  </w:num>
  <w:num w:numId="23">
    <w:abstractNumId w:val="18"/>
  </w:num>
  <w:num w:numId="24">
    <w:abstractNumId w:val="17"/>
  </w:num>
  <w:num w:numId="25">
    <w:abstractNumId w:val="24"/>
  </w:num>
  <w:num w:numId="26">
    <w:abstractNumId w:val="16"/>
  </w:num>
  <w:num w:numId="27">
    <w:abstractNumId w:val="15"/>
  </w:num>
  <w:num w:numId="28">
    <w:abstractNumId w:val="13"/>
  </w:num>
  <w:num w:numId="29">
    <w:abstractNumId w:val="8"/>
  </w:num>
  <w:num w:numId="30">
    <w:abstractNumId w:val="27"/>
  </w:num>
  <w:num w:numId="31">
    <w:abstractNumId w:val="10"/>
  </w:num>
  <w:num w:numId="32">
    <w:abstractNumId w:val="6"/>
  </w:num>
  <w:num w:numId="33">
    <w:abstractNumId w:val="20"/>
  </w:num>
  <w:num w:numId="34">
    <w:abstractNumId w:val="25"/>
  </w:num>
  <w:num w:numId="35">
    <w:abstractNumId w:val="19"/>
  </w:num>
  <w:num w:numId="36">
    <w:abstractNumId w:val="9"/>
  </w:num>
  <w:num w:numId="37">
    <w:abstractNumId w:val="2"/>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1"/>
    <w:rsid w:val="000365DB"/>
    <w:rsid w:val="0004362E"/>
    <w:rsid w:val="000439EA"/>
    <w:rsid w:val="00056F32"/>
    <w:rsid w:val="00092B02"/>
    <w:rsid w:val="000A42EC"/>
    <w:rsid w:val="000B03F7"/>
    <w:rsid w:val="000B7C7A"/>
    <w:rsid w:val="000C10CB"/>
    <w:rsid w:val="000D19B5"/>
    <w:rsid w:val="000E2A9A"/>
    <w:rsid w:val="00100FDD"/>
    <w:rsid w:val="00122999"/>
    <w:rsid w:val="00143C95"/>
    <w:rsid w:val="001568E4"/>
    <w:rsid w:val="00165858"/>
    <w:rsid w:val="00177711"/>
    <w:rsid w:val="00184C33"/>
    <w:rsid w:val="001D6757"/>
    <w:rsid w:val="00213D12"/>
    <w:rsid w:val="00223579"/>
    <w:rsid w:val="00235305"/>
    <w:rsid w:val="00254EF2"/>
    <w:rsid w:val="00262F7B"/>
    <w:rsid w:val="00263CB7"/>
    <w:rsid w:val="00282EA6"/>
    <w:rsid w:val="00294B65"/>
    <w:rsid w:val="002C0AB4"/>
    <w:rsid w:val="002F2610"/>
    <w:rsid w:val="002F44DF"/>
    <w:rsid w:val="003102A2"/>
    <w:rsid w:val="00341DD3"/>
    <w:rsid w:val="003422F1"/>
    <w:rsid w:val="003A2382"/>
    <w:rsid w:val="0041622B"/>
    <w:rsid w:val="00441B48"/>
    <w:rsid w:val="00451DFA"/>
    <w:rsid w:val="00454BD7"/>
    <w:rsid w:val="00474212"/>
    <w:rsid w:val="00481611"/>
    <w:rsid w:val="004A2C0F"/>
    <w:rsid w:val="004B2584"/>
    <w:rsid w:val="004C7FD2"/>
    <w:rsid w:val="0050743B"/>
    <w:rsid w:val="00526796"/>
    <w:rsid w:val="0054017D"/>
    <w:rsid w:val="0054112F"/>
    <w:rsid w:val="005456A2"/>
    <w:rsid w:val="005463E9"/>
    <w:rsid w:val="0055074B"/>
    <w:rsid w:val="005555E9"/>
    <w:rsid w:val="00563DF8"/>
    <w:rsid w:val="00587AFD"/>
    <w:rsid w:val="005906A4"/>
    <w:rsid w:val="005A5CB5"/>
    <w:rsid w:val="005B2D7A"/>
    <w:rsid w:val="005C2B54"/>
    <w:rsid w:val="005E7F38"/>
    <w:rsid w:val="005F4414"/>
    <w:rsid w:val="00601A11"/>
    <w:rsid w:val="00605A01"/>
    <w:rsid w:val="00606EDD"/>
    <w:rsid w:val="00614D73"/>
    <w:rsid w:val="00627FC0"/>
    <w:rsid w:val="0063081A"/>
    <w:rsid w:val="0063187F"/>
    <w:rsid w:val="006368CB"/>
    <w:rsid w:val="00674593"/>
    <w:rsid w:val="00680EDB"/>
    <w:rsid w:val="00682E5F"/>
    <w:rsid w:val="006D3516"/>
    <w:rsid w:val="006D458A"/>
    <w:rsid w:val="007073AA"/>
    <w:rsid w:val="00717887"/>
    <w:rsid w:val="00722754"/>
    <w:rsid w:val="0073208A"/>
    <w:rsid w:val="007322F4"/>
    <w:rsid w:val="007427F3"/>
    <w:rsid w:val="0074570D"/>
    <w:rsid w:val="007512F0"/>
    <w:rsid w:val="007717B1"/>
    <w:rsid w:val="0079611F"/>
    <w:rsid w:val="007C1648"/>
    <w:rsid w:val="007D2F2D"/>
    <w:rsid w:val="007E284A"/>
    <w:rsid w:val="007F55BD"/>
    <w:rsid w:val="00804D2C"/>
    <w:rsid w:val="00813022"/>
    <w:rsid w:val="00822393"/>
    <w:rsid w:val="00834289"/>
    <w:rsid w:val="00851883"/>
    <w:rsid w:val="00873C77"/>
    <w:rsid w:val="00893288"/>
    <w:rsid w:val="00894122"/>
    <w:rsid w:val="008A20FF"/>
    <w:rsid w:val="008C168E"/>
    <w:rsid w:val="008C625B"/>
    <w:rsid w:val="008C6B72"/>
    <w:rsid w:val="008C7341"/>
    <w:rsid w:val="008D29DD"/>
    <w:rsid w:val="008E12E8"/>
    <w:rsid w:val="00904120"/>
    <w:rsid w:val="00920A90"/>
    <w:rsid w:val="00925FF5"/>
    <w:rsid w:val="009352DE"/>
    <w:rsid w:val="0093574D"/>
    <w:rsid w:val="009441C1"/>
    <w:rsid w:val="00995814"/>
    <w:rsid w:val="009B3F18"/>
    <w:rsid w:val="009B6AED"/>
    <w:rsid w:val="009B78DB"/>
    <w:rsid w:val="009C5ED1"/>
    <w:rsid w:val="009C6812"/>
    <w:rsid w:val="009E496A"/>
    <w:rsid w:val="009E7FAD"/>
    <w:rsid w:val="009F4BD2"/>
    <w:rsid w:val="00A63849"/>
    <w:rsid w:val="00A93E77"/>
    <w:rsid w:val="00A93F6F"/>
    <w:rsid w:val="00AA3928"/>
    <w:rsid w:val="00AC58CD"/>
    <w:rsid w:val="00AD014A"/>
    <w:rsid w:val="00AD016A"/>
    <w:rsid w:val="00AD1145"/>
    <w:rsid w:val="00AD190E"/>
    <w:rsid w:val="00AE5B87"/>
    <w:rsid w:val="00AF6330"/>
    <w:rsid w:val="00B05F4A"/>
    <w:rsid w:val="00B05F75"/>
    <w:rsid w:val="00B109AD"/>
    <w:rsid w:val="00B12105"/>
    <w:rsid w:val="00B125C3"/>
    <w:rsid w:val="00B273DD"/>
    <w:rsid w:val="00B36E2D"/>
    <w:rsid w:val="00B372BB"/>
    <w:rsid w:val="00B60A84"/>
    <w:rsid w:val="00B7336E"/>
    <w:rsid w:val="00B84395"/>
    <w:rsid w:val="00B86F70"/>
    <w:rsid w:val="00B8774F"/>
    <w:rsid w:val="00BA1D5F"/>
    <w:rsid w:val="00BB298B"/>
    <w:rsid w:val="00BC01D9"/>
    <w:rsid w:val="00BD356F"/>
    <w:rsid w:val="00BE34F8"/>
    <w:rsid w:val="00BF41FF"/>
    <w:rsid w:val="00BF6109"/>
    <w:rsid w:val="00C14C3F"/>
    <w:rsid w:val="00C279EC"/>
    <w:rsid w:val="00C715F8"/>
    <w:rsid w:val="00C74120"/>
    <w:rsid w:val="00C92E2E"/>
    <w:rsid w:val="00CA77C4"/>
    <w:rsid w:val="00CB54CC"/>
    <w:rsid w:val="00CC5E4C"/>
    <w:rsid w:val="00D370BF"/>
    <w:rsid w:val="00D8279D"/>
    <w:rsid w:val="00D92391"/>
    <w:rsid w:val="00D978B0"/>
    <w:rsid w:val="00D978FF"/>
    <w:rsid w:val="00DA5507"/>
    <w:rsid w:val="00DB5E7B"/>
    <w:rsid w:val="00DC3D4C"/>
    <w:rsid w:val="00DE10D4"/>
    <w:rsid w:val="00DE6AAA"/>
    <w:rsid w:val="00E474BF"/>
    <w:rsid w:val="00E51D83"/>
    <w:rsid w:val="00E5221F"/>
    <w:rsid w:val="00E64CB5"/>
    <w:rsid w:val="00E81F7D"/>
    <w:rsid w:val="00E94709"/>
    <w:rsid w:val="00ED6CA7"/>
    <w:rsid w:val="00ED7A24"/>
    <w:rsid w:val="00F078DB"/>
    <w:rsid w:val="00F52079"/>
    <w:rsid w:val="00F90BB6"/>
    <w:rsid w:val="00FB1C2C"/>
    <w:rsid w:val="00FD761E"/>
    <w:rsid w:val="00FF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D713"/>
  <w15:docId w15:val="{8B3E4913-615C-4E7C-B0FB-5E11B389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B1"/>
    <w:rPr>
      <w:rFonts w:eastAsiaTheme="minorEastAsia"/>
      <w:lang w:eastAsia="en-GB"/>
    </w:rPr>
  </w:style>
  <w:style w:type="paragraph" w:styleId="Heading3">
    <w:name w:val="heading 3"/>
    <w:basedOn w:val="Normal"/>
    <w:link w:val="Heading3Char"/>
    <w:uiPriority w:val="9"/>
    <w:qFormat/>
    <w:rsid w:val="00CC5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B1"/>
    <w:pPr>
      <w:ind w:left="720"/>
      <w:contextualSpacing/>
    </w:pPr>
  </w:style>
  <w:style w:type="table" w:styleId="TableGrid">
    <w:name w:val="Table Grid"/>
    <w:basedOn w:val="TableNormal"/>
    <w:uiPriority w:val="59"/>
    <w:rsid w:val="0077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0A84"/>
    <w:rPr>
      <w:color w:val="0000FF"/>
      <w:u w:val="single"/>
    </w:rPr>
  </w:style>
  <w:style w:type="paragraph" w:styleId="NoSpacing">
    <w:name w:val="No Spacing"/>
    <w:uiPriority w:val="1"/>
    <w:qFormat/>
    <w:rsid w:val="00B60A84"/>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B8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395"/>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5906A4"/>
    <w:rPr>
      <w:color w:val="800080" w:themeColor="followedHyperlink"/>
      <w:u w:val="single"/>
    </w:rPr>
  </w:style>
  <w:style w:type="paragraph" w:styleId="NormalWeb">
    <w:name w:val="Normal (Web)"/>
    <w:basedOn w:val="Normal"/>
    <w:uiPriority w:val="99"/>
    <w:semiHidden/>
    <w:unhideWhenUsed/>
    <w:rsid w:val="003A2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C5E4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441">
      <w:bodyDiv w:val="1"/>
      <w:marLeft w:val="0"/>
      <w:marRight w:val="0"/>
      <w:marTop w:val="0"/>
      <w:marBottom w:val="0"/>
      <w:divBdr>
        <w:top w:val="none" w:sz="0" w:space="0" w:color="auto"/>
        <w:left w:val="none" w:sz="0" w:space="0" w:color="auto"/>
        <w:bottom w:val="none" w:sz="0" w:space="0" w:color="auto"/>
        <w:right w:val="none" w:sz="0" w:space="0" w:color="auto"/>
      </w:divBdr>
    </w:div>
    <w:div w:id="301037323">
      <w:bodyDiv w:val="1"/>
      <w:marLeft w:val="0"/>
      <w:marRight w:val="0"/>
      <w:marTop w:val="0"/>
      <w:marBottom w:val="0"/>
      <w:divBdr>
        <w:top w:val="none" w:sz="0" w:space="0" w:color="auto"/>
        <w:left w:val="none" w:sz="0" w:space="0" w:color="auto"/>
        <w:bottom w:val="none" w:sz="0" w:space="0" w:color="auto"/>
        <w:right w:val="none" w:sz="0" w:space="0" w:color="auto"/>
      </w:divBdr>
    </w:div>
    <w:div w:id="511916175">
      <w:bodyDiv w:val="1"/>
      <w:marLeft w:val="0"/>
      <w:marRight w:val="0"/>
      <w:marTop w:val="0"/>
      <w:marBottom w:val="0"/>
      <w:divBdr>
        <w:top w:val="none" w:sz="0" w:space="0" w:color="auto"/>
        <w:left w:val="none" w:sz="0" w:space="0" w:color="auto"/>
        <w:bottom w:val="none" w:sz="0" w:space="0" w:color="auto"/>
        <w:right w:val="none" w:sz="0" w:space="0" w:color="auto"/>
      </w:divBdr>
    </w:div>
    <w:div w:id="764495367">
      <w:bodyDiv w:val="1"/>
      <w:marLeft w:val="0"/>
      <w:marRight w:val="0"/>
      <w:marTop w:val="0"/>
      <w:marBottom w:val="0"/>
      <w:divBdr>
        <w:top w:val="none" w:sz="0" w:space="0" w:color="auto"/>
        <w:left w:val="none" w:sz="0" w:space="0" w:color="auto"/>
        <w:bottom w:val="none" w:sz="0" w:space="0" w:color="auto"/>
        <w:right w:val="none" w:sz="0" w:space="0" w:color="auto"/>
      </w:divBdr>
    </w:div>
    <w:div w:id="870606294">
      <w:bodyDiv w:val="1"/>
      <w:marLeft w:val="0"/>
      <w:marRight w:val="0"/>
      <w:marTop w:val="0"/>
      <w:marBottom w:val="0"/>
      <w:divBdr>
        <w:top w:val="none" w:sz="0" w:space="0" w:color="auto"/>
        <w:left w:val="none" w:sz="0" w:space="0" w:color="auto"/>
        <w:bottom w:val="none" w:sz="0" w:space="0" w:color="auto"/>
        <w:right w:val="none" w:sz="0" w:space="0" w:color="auto"/>
      </w:divBdr>
    </w:div>
    <w:div w:id="1632906902">
      <w:bodyDiv w:val="1"/>
      <w:marLeft w:val="0"/>
      <w:marRight w:val="0"/>
      <w:marTop w:val="0"/>
      <w:marBottom w:val="0"/>
      <w:divBdr>
        <w:top w:val="none" w:sz="0" w:space="0" w:color="auto"/>
        <w:left w:val="none" w:sz="0" w:space="0" w:color="auto"/>
        <w:bottom w:val="none" w:sz="0" w:space="0" w:color="auto"/>
        <w:right w:val="none" w:sz="0" w:space="0" w:color="auto"/>
      </w:divBdr>
    </w:div>
    <w:div w:id="1707826796">
      <w:bodyDiv w:val="1"/>
      <w:marLeft w:val="0"/>
      <w:marRight w:val="0"/>
      <w:marTop w:val="0"/>
      <w:marBottom w:val="0"/>
      <w:divBdr>
        <w:top w:val="none" w:sz="0" w:space="0" w:color="auto"/>
        <w:left w:val="none" w:sz="0" w:space="0" w:color="auto"/>
        <w:bottom w:val="none" w:sz="0" w:space="0" w:color="auto"/>
        <w:right w:val="none" w:sz="0" w:space="0" w:color="auto"/>
      </w:divBdr>
    </w:div>
    <w:div w:id="1794667308">
      <w:bodyDiv w:val="1"/>
      <w:marLeft w:val="0"/>
      <w:marRight w:val="0"/>
      <w:marTop w:val="0"/>
      <w:marBottom w:val="0"/>
      <w:divBdr>
        <w:top w:val="none" w:sz="0" w:space="0" w:color="auto"/>
        <w:left w:val="none" w:sz="0" w:space="0" w:color="auto"/>
        <w:bottom w:val="none" w:sz="0" w:space="0" w:color="auto"/>
        <w:right w:val="none" w:sz="0" w:space="0" w:color="auto"/>
      </w:divBdr>
    </w:div>
    <w:div w:id="18436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schoolg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hange4life-beta/cards" TargetMode="External"/><Relationship Id="rId5"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zharradine</dc:creator>
  <cp:lastModifiedBy>Antony Kern</cp:lastModifiedBy>
  <cp:revision>2</cp:revision>
  <cp:lastPrinted>2022-12-08T14:36:00Z</cp:lastPrinted>
  <dcterms:created xsi:type="dcterms:W3CDTF">2025-03-25T12:15:00Z</dcterms:created>
  <dcterms:modified xsi:type="dcterms:W3CDTF">2025-03-25T12:15:00Z</dcterms:modified>
</cp:coreProperties>
</file>